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B90" w:rsidP="009A6DA8" w:rsidRDefault="005E4B90" w14:paraId="73DBADA6" w14:textId="77777777">
      <w:pPr>
        <w:pStyle w:val="Corpodetexto"/>
        <w:spacing w:line="243" w:lineRule="exact"/>
        <w:ind w:left="2082" w:right="2103"/>
        <w:jc w:val="center"/>
        <w:rPr>
          <w:b/>
          <w:sz w:val="24"/>
          <w:szCs w:val="24"/>
        </w:rPr>
      </w:pPr>
    </w:p>
    <w:p w:rsidRPr="00A97633" w:rsidR="009A6DA8" w:rsidP="2F66D10B" w:rsidRDefault="009A6DA8" w14:paraId="4DA1B1B7" w14:textId="2CD1262F">
      <w:pPr>
        <w:pStyle w:val="Corpodetexto"/>
        <w:spacing w:line="243" w:lineRule="exact"/>
        <w:ind w:left="2082" w:right="2103"/>
        <w:jc w:val="center"/>
        <w:rPr>
          <w:b w:val="1"/>
          <w:bCs w:val="1"/>
          <w:sz w:val="24"/>
          <w:szCs w:val="24"/>
        </w:rPr>
      </w:pPr>
      <w:r w:rsidRPr="58D4872E" w:rsidR="009A6DA8">
        <w:rPr>
          <w:b w:val="1"/>
          <w:bCs w:val="1"/>
          <w:sz w:val="24"/>
          <w:szCs w:val="24"/>
        </w:rPr>
        <w:t xml:space="preserve">PORTARIA Nº </w:t>
      </w:r>
      <w:proofErr w:type="spellStart"/>
      <w:r w:rsidRPr="58D4872E" w:rsidR="002806A7">
        <w:rPr>
          <w:b w:val="1"/>
          <w:bCs w:val="1"/>
          <w:color w:val="FF0000"/>
          <w:sz w:val="24"/>
          <w:szCs w:val="24"/>
        </w:rPr>
        <w:t>xxxx</w:t>
      </w:r>
      <w:proofErr w:type="spellEnd"/>
      <w:r w:rsidRPr="58D4872E" w:rsidR="009A6DA8">
        <w:rPr>
          <w:b w:val="1"/>
          <w:bCs w:val="1"/>
          <w:sz w:val="24"/>
          <w:szCs w:val="24"/>
        </w:rPr>
        <w:t xml:space="preserve">, </w:t>
      </w:r>
      <w:proofErr w:type="spellStart"/>
      <w:r w:rsidRPr="58D4872E" w:rsidR="009A6DA8">
        <w:rPr>
          <w:b w:val="1"/>
          <w:bCs w:val="1"/>
          <w:sz w:val="24"/>
          <w:szCs w:val="24"/>
        </w:rPr>
        <w:t>DE</w:t>
      </w:r>
      <w:r w:rsidRPr="58D4872E" w:rsidR="002806A7">
        <w:rPr>
          <w:b w:val="1"/>
          <w:bCs w:val="1"/>
          <w:color w:val="FF0000"/>
          <w:sz w:val="24"/>
          <w:szCs w:val="24"/>
        </w:rPr>
        <w:t>xxx</w:t>
      </w:r>
      <w:r w:rsidRPr="58D4872E" w:rsidR="009A6DA8">
        <w:rPr>
          <w:b w:val="1"/>
          <w:bCs w:val="1"/>
          <w:sz w:val="24"/>
          <w:szCs w:val="24"/>
        </w:rPr>
        <w:t>DE</w:t>
      </w:r>
      <w:proofErr w:type="spellEnd"/>
      <w:r w:rsidRPr="58D4872E" w:rsidR="009A6DA8">
        <w:rPr>
          <w:b w:val="1"/>
          <w:bCs w:val="1"/>
          <w:sz w:val="24"/>
          <w:szCs w:val="24"/>
        </w:rPr>
        <w:t xml:space="preserve"> </w:t>
      </w:r>
      <w:proofErr w:type="spellStart"/>
      <w:r w:rsidRPr="58D4872E" w:rsidR="002806A7">
        <w:rPr>
          <w:b w:val="1"/>
          <w:bCs w:val="1"/>
          <w:color w:val="FF0000"/>
          <w:sz w:val="24"/>
          <w:szCs w:val="24"/>
        </w:rPr>
        <w:t>xxxxxx</w:t>
      </w:r>
      <w:proofErr w:type="spellEnd"/>
      <w:r w:rsidRPr="58D4872E" w:rsidR="009A6DA8">
        <w:rPr>
          <w:b w:val="1"/>
          <w:bCs w:val="1"/>
          <w:sz w:val="24"/>
          <w:szCs w:val="24"/>
        </w:rPr>
        <w:t xml:space="preserve"> DE 20</w:t>
      </w:r>
      <w:r w:rsidRPr="58D4872E" w:rsidR="265ADAB0">
        <w:rPr>
          <w:b w:val="1"/>
          <w:bCs w:val="1"/>
          <w:sz w:val="24"/>
          <w:szCs w:val="24"/>
        </w:rPr>
        <w:t>___</w:t>
      </w:r>
      <w:r w:rsidRPr="58D4872E" w:rsidR="0016019E">
        <w:rPr>
          <w:b w:val="1"/>
          <w:bCs w:val="1"/>
          <w:sz w:val="24"/>
          <w:szCs w:val="24"/>
        </w:rPr>
        <w:t>.</w:t>
      </w:r>
    </w:p>
    <w:p w:rsidR="009A6DA8" w:rsidP="009A6DA8" w:rsidRDefault="009A6DA8" w14:paraId="4F2B8F6C" w14:textId="77777777">
      <w:pPr>
        <w:pStyle w:val="Corpodetexto"/>
        <w:spacing w:before="1"/>
        <w:ind w:left="0"/>
      </w:pPr>
    </w:p>
    <w:p w:rsidRPr="00A33781" w:rsidR="009A6DA8" w:rsidP="2F66D10B" w:rsidRDefault="007841E9" w14:paraId="552A092F" w14:textId="01721EDE">
      <w:pPr>
        <w:pStyle w:val="Corpodetexto"/>
        <w:ind w:left="6210" w:hanging="0"/>
        <w:rPr>
          <w:b w:val="1"/>
          <w:bCs w:val="1"/>
        </w:rPr>
      </w:pPr>
      <w:r w:rsidR="007841E9">
        <w:rPr/>
        <w:t>PORTARIA DE</w:t>
      </w:r>
      <w:r w:rsidR="00151D72">
        <w:rPr/>
        <w:t xml:space="preserve"> </w:t>
      </w:r>
      <w:r w:rsidR="009A6DA8">
        <w:rPr/>
        <w:t>DESIGNAÇÃO DE GESTOR</w:t>
      </w:r>
      <w:r w:rsidR="00D80CE5">
        <w:rPr/>
        <w:t>ES</w:t>
      </w:r>
      <w:r w:rsidR="009A6DA8">
        <w:rPr/>
        <w:t xml:space="preserve"> E FISCAIS DO CONTRATO</w:t>
      </w:r>
      <w:r w:rsidRPr="2F66D10B" w:rsidR="0057691A">
        <w:rPr>
          <w:b w:val="1"/>
          <w:bCs w:val="1"/>
        </w:rPr>
        <w:t>.</w:t>
      </w:r>
    </w:p>
    <w:p w:rsidR="009A6DA8" w:rsidP="009A6DA8" w:rsidRDefault="009A6DA8" w14:paraId="48AF3FF1" w14:textId="77777777">
      <w:pPr>
        <w:pStyle w:val="Corpodetexto"/>
        <w:spacing w:before="7"/>
        <w:ind w:left="0"/>
        <w:rPr>
          <w:sz w:val="26"/>
        </w:rPr>
      </w:pPr>
    </w:p>
    <w:p w:rsidR="009A6DA8" w:rsidP="009A6DA8" w:rsidRDefault="009A6DA8" w14:paraId="0634E1A9" w14:textId="2C893315">
      <w:pPr>
        <w:pStyle w:val="Corpodetexto"/>
        <w:ind w:right="116"/>
        <w:jc w:val="both"/>
      </w:pPr>
      <w:r w:rsidR="009A6DA8">
        <w:rPr/>
        <w:t xml:space="preserve">O </w:t>
      </w:r>
      <w:r w:rsidR="009A6DA8">
        <w:rPr/>
        <w:t xml:space="preserve">Diretor-Geral </w:t>
      </w:r>
      <w:r w:rsidR="00F156B8">
        <w:rPr/>
        <w:t>do</w:t>
      </w:r>
      <w:r w:rsidR="00F156B8">
        <w:rPr/>
        <w:t xml:space="preserve"> CENTRO FEDERAL DE EDUCAÇÃO TECNOLÓGICA CELSO SUCKOW DA FONSECA</w:t>
      </w:r>
      <w:r w:rsidR="00F156B8">
        <w:rPr/>
        <w:t xml:space="preserve"> – </w:t>
      </w:r>
      <w:proofErr w:type="spellStart"/>
      <w:r w:rsidR="00F156B8">
        <w:rPr/>
        <w:t>Cefet</w:t>
      </w:r>
      <w:proofErr w:type="spellEnd"/>
      <w:r w:rsidR="00F156B8">
        <w:rPr/>
        <w:t>/RJ</w:t>
      </w:r>
      <w:r w:rsidR="009A6DA8">
        <w:rPr/>
        <w:t xml:space="preserve">, </w:t>
      </w:r>
      <w:r w:rsidR="0041632C">
        <w:rPr/>
        <w:t xml:space="preserve">Maurício Saldanha </w:t>
      </w:r>
      <w:r w:rsidR="0041632C">
        <w:rPr/>
        <w:t>Motta,</w:t>
      </w:r>
      <w:r w:rsidR="0041632C">
        <w:rPr/>
        <w:t xml:space="preserve"> nomeado através da Portaria nº 165 de 24 de março de 2021, publicado no Diário Oficial da União de 25 de março de 2021</w:t>
      </w:r>
      <w:r w:rsidR="003215E9">
        <w:rPr/>
        <w:t xml:space="preserve">, </w:t>
      </w:r>
      <w:r w:rsidR="009A6DA8">
        <w:rPr/>
        <w:t>no</w:t>
      </w:r>
      <w:r w:rsidR="00303C77">
        <w:rPr/>
        <w:t xml:space="preserve"> </w:t>
      </w:r>
      <w:r w:rsidR="009A6DA8">
        <w:rPr/>
        <w:t>us</w:t>
      </w:r>
      <w:bookmarkStart w:name="_GoBack" w:id="0"/>
      <w:bookmarkEnd w:id="0"/>
      <w:r w:rsidR="009A6DA8">
        <w:rPr/>
        <w:t>o</w:t>
      </w:r>
      <w:r w:rsidR="00303C77">
        <w:rPr/>
        <w:t xml:space="preserve"> </w:t>
      </w:r>
      <w:r w:rsidR="009A6DA8">
        <w:rPr/>
        <w:t>de</w:t>
      </w:r>
      <w:r w:rsidR="00303C77">
        <w:rPr/>
        <w:t xml:space="preserve"> </w:t>
      </w:r>
      <w:r w:rsidR="009A6DA8">
        <w:rPr/>
        <w:t>suas</w:t>
      </w:r>
      <w:r w:rsidR="00303C77">
        <w:rPr/>
        <w:t xml:space="preserve"> </w:t>
      </w:r>
      <w:r w:rsidR="009A6DA8">
        <w:rPr/>
        <w:t>atribuições,</w:t>
      </w:r>
      <w:r w:rsidR="002C4D9E">
        <w:rPr/>
        <w:t xml:space="preserve"> </w:t>
      </w:r>
      <w:r w:rsidR="009A6DA8">
        <w:rPr/>
        <w:t>RESOLVE:</w:t>
      </w:r>
    </w:p>
    <w:p w:rsidR="00267E8C" w:rsidP="0078508F" w:rsidRDefault="00267E8C" w14:paraId="35C1D375" w14:textId="77777777">
      <w:pPr>
        <w:pStyle w:val="Corpodetexto"/>
        <w:ind w:right="116"/>
        <w:jc w:val="both"/>
      </w:pPr>
    </w:p>
    <w:p w:rsidRPr="00E95E38" w:rsidR="00547CB6" w:rsidP="00FD7183" w:rsidRDefault="005E4B90" w14:paraId="302A0339" w14:textId="2F475556">
      <w:pPr>
        <w:widowControl w:val="1"/>
        <w:adjustRightInd w:val="0"/>
        <w:jc w:val="both"/>
        <w:rPr>
          <w:sz w:val="20"/>
          <w:szCs w:val="20"/>
        </w:rPr>
      </w:pPr>
      <w:r w:rsidRPr="58D4872E" w:rsidR="005E4B90">
        <w:rPr>
          <w:sz w:val="20"/>
          <w:szCs w:val="20"/>
        </w:rPr>
        <w:t>Art.1º-</w:t>
      </w:r>
      <w:r w:rsidRPr="58D4872E" w:rsidR="0078508F">
        <w:rPr>
          <w:sz w:val="20"/>
          <w:szCs w:val="20"/>
        </w:rPr>
        <w:t xml:space="preserve"> </w:t>
      </w:r>
      <w:r w:rsidRPr="58D4872E" w:rsidR="005E4B90">
        <w:rPr>
          <w:sz w:val="20"/>
          <w:szCs w:val="20"/>
        </w:rPr>
        <w:t xml:space="preserve">Designar os servidores abaixo relacionados, da gerência, acompanhamento e fiscalização da execução e do adequado cumprimento das cláusulas estabelecidas no </w:t>
      </w:r>
      <w:r w:rsidRPr="58D4872E" w:rsidR="005E4B90">
        <w:rPr>
          <w:b w:val="1"/>
          <w:bCs w:val="1"/>
          <w:sz w:val="20"/>
          <w:szCs w:val="20"/>
        </w:rPr>
        <w:t xml:space="preserve">Contrato nº </w:t>
      </w:r>
      <w:r w:rsidRPr="58D4872E" w:rsidR="446847B7">
        <w:rPr>
          <w:b w:val="1"/>
          <w:bCs w:val="1"/>
          <w:sz w:val="20"/>
          <w:szCs w:val="20"/>
        </w:rPr>
        <w:t>XX</w:t>
      </w:r>
      <w:r w:rsidRPr="58D4872E" w:rsidR="005E4B90">
        <w:rPr>
          <w:b w:val="1"/>
          <w:bCs w:val="1"/>
          <w:sz w:val="20"/>
          <w:szCs w:val="20"/>
        </w:rPr>
        <w:t>/20</w:t>
      </w:r>
      <w:r w:rsidRPr="58D4872E" w:rsidR="3193AD28">
        <w:rPr>
          <w:b w:val="1"/>
          <w:bCs w:val="1"/>
          <w:sz w:val="20"/>
          <w:szCs w:val="20"/>
        </w:rPr>
        <w:t>__</w:t>
      </w:r>
      <w:r w:rsidRPr="58D4872E" w:rsidR="005E4B90">
        <w:rPr>
          <w:sz w:val="20"/>
          <w:szCs w:val="20"/>
        </w:rPr>
        <w:t xml:space="preserve">, celebrado entre o </w:t>
      </w:r>
      <w:proofErr w:type="spellStart"/>
      <w:r w:rsidRPr="58D4872E" w:rsidR="005E4B90">
        <w:rPr>
          <w:sz w:val="20"/>
          <w:szCs w:val="20"/>
        </w:rPr>
        <w:t>Cefet</w:t>
      </w:r>
      <w:proofErr w:type="spellEnd"/>
      <w:r w:rsidRPr="58D4872E" w:rsidR="005E4B90">
        <w:rPr>
          <w:sz w:val="20"/>
          <w:szCs w:val="20"/>
        </w:rPr>
        <w:t xml:space="preserve">/RJ e a empresa </w:t>
      </w:r>
      <w:r w:rsidRPr="58D4872E" w:rsidR="4710443A">
        <w:rPr>
          <w:b w:val="1"/>
          <w:bCs w:val="1"/>
          <w:sz w:val="20"/>
          <w:szCs w:val="20"/>
        </w:rPr>
        <w:t>RAZÃO SOCIAL DA CONTRATADA</w:t>
      </w:r>
      <w:r w:rsidRPr="58D4872E" w:rsidR="00FD7183">
        <w:rPr>
          <w:sz w:val="20"/>
          <w:szCs w:val="20"/>
        </w:rPr>
        <w:t xml:space="preserve"> </w:t>
      </w:r>
      <w:r w:rsidRPr="58D4872E" w:rsidR="008F3673">
        <w:rPr>
          <w:sz w:val="20"/>
          <w:szCs w:val="20"/>
        </w:rPr>
        <w:t>inscrit</w:t>
      </w:r>
      <w:r w:rsidRPr="58D4872E" w:rsidR="0056260A">
        <w:rPr>
          <w:sz w:val="20"/>
          <w:szCs w:val="20"/>
        </w:rPr>
        <w:t xml:space="preserve">a no CNPJ/MF sob o nº </w:t>
      </w:r>
      <w:r w:rsidRPr="58D4872E" w:rsidR="1BEB2476">
        <w:rPr>
          <w:b w:val="1"/>
          <w:bCs w:val="1"/>
          <w:sz w:val="20"/>
          <w:szCs w:val="20"/>
        </w:rPr>
        <w:t>XXXXXXXXXXX</w:t>
      </w:r>
      <w:r w:rsidRPr="58D4872E" w:rsidR="005E4B90">
        <w:rPr>
          <w:sz w:val="20"/>
          <w:szCs w:val="20"/>
        </w:rPr>
        <w:t>, cujo objeto é</w:t>
      </w:r>
      <w:r w:rsidRPr="58D4872E" w:rsidR="00E96C88">
        <w:rPr>
          <w:sz w:val="20"/>
          <w:szCs w:val="20"/>
        </w:rPr>
        <w:t xml:space="preserve"> a</w:t>
      </w:r>
      <w:r w:rsidRPr="58D4872E" w:rsidR="00DF71E7">
        <w:rPr>
          <w:sz w:val="20"/>
          <w:szCs w:val="20"/>
        </w:rPr>
        <w:t xml:space="preserve"> </w:t>
      </w:r>
      <w:r w:rsidRPr="58D4872E" w:rsidR="00E95E38">
        <w:rPr>
          <w:b w:val="1"/>
          <w:bCs w:val="1"/>
          <w:sz w:val="20"/>
          <w:szCs w:val="20"/>
        </w:rPr>
        <w:t>contratação</w:t>
      </w:r>
      <w:r w:rsidRPr="58D4872E" w:rsidR="00E95E38">
        <w:rPr>
          <w:b w:val="1"/>
          <w:bCs w:val="1"/>
          <w:sz w:val="20"/>
          <w:szCs w:val="20"/>
        </w:rPr>
        <w:t xml:space="preserve"> </w:t>
      </w:r>
      <w:r w:rsidRPr="58D4872E" w:rsidR="00E95E38">
        <w:rPr>
          <w:b w:val="1"/>
          <w:bCs w:val="1"/>
          <w:sz w:val="20"/>
          <w:szCs w:val="20"/>
        </w:rPr>
        <w:t>de</w:t>
      </w:r>
      <w:r w:rsidRPr="58D4872E" w:rsidR="00E95E38">
        <w:rPr>
          <w:b w:val="1"/>
          <w:bCs w:val="1"/>
          <w:sz w:val="20"/>
          <w:szCs w:val="20"/>
        </w:rPr>
        <w:t xml:space="preserve"> </w:t>
      </w:r>
      <w:r w:rsidRPr="58D4872E" w:rsidR="5BF9091D">
        <w:rPr>
          <w:b w:val="1"/>
          <w:bCs w:val="1"/>
          <w:sz w:val="20"/>
          <w:szCs w:val="20"/>
        </w:rPr>
        <w:t>CONTROL+C / CONTROL+V DO OBJETO</w:t>
      </w:r>
      <w:r w:rsidRPr="58D4872E" w:rsidR="00E95E38">
        <w:rPr>
          <w:sz w:val="20"/>
          <w:szCs w:val="20"/>
        </w:rPr>
        <w:t>.</w:t>
      </w:r>
      <w:r w:rsidRPr="58D4872E" w:rsidR="00EC5923">
        <w:rPr>
          <w:sz w:val="20"/>
          <w:szCs w:val="20"/>
        </w:rPr>
        <w:t xml:space="preserve"> </w:t>
      </w:r>
    </w:p>
    <w:p w:rsidRPr="00EC5923" w:rsidR="00BE7DE9" w:rsidP="00BE7DE9" w:rsidRDefault="00BE7DE9" w14:paraId="7D0A843C" w14:textId="77777777">
      <w:pPr>
        <w:widowControl/>
        <w:adjustRightInd w:val="0"/>
        <w:jc w:val="both"/>
        <w:rPr>
          <w:rFonts w:ascii="Open Sans" w:hAnsi="Open Sans" w:eastAsia="Times New Roman" w:cs="Open Sans"/>
          <w:color w:val="676A6C"/>
          <w:sz w:val="21"/>
          <w:szCs w:val="21"/>
          <w:lang w:val="pt-BR" w:eastAsia="ja-JP"/>
        </w:rPr>
      </w:pPr>
    </w:p>
    <w:tbl>
      <w:tblPr>
        <w:tblStyle w:val="NormalTable0"/>
        <w:tblW w:w="9109"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23"/>
        <w:gridCol w:w="3601"/>
        <w:gridCol w:w="2485"/>
      </w:tblGrid>
      <w:tr w:rsidR="00000808" w:rsidTr="2F66D10B" w14:paraId="31838FB5" w14:textId="77777777">
        <w:trPr>
          <w:trHeight w:val="364"/>
        </w:trPr>
        <w:tc>
          <w:tcPr>
            <w:tcW w:w="3023" w:type="dxa"/>
            <w:shd w:val="clear" w:color="auto" w:fill="BEBEBE"/>
            <w:tcMar/>
          </w:tcPr>
          <w:p w:rsidR="00000808" w:rsidP="000A5E4E" w:rsidRDefault="00000808" w14:paraId="2F62ED82" w14:textId="77777777">
            <w:pPr>
              <w:pStyle w:val="TableParagraph"/>
              <w:spacing w:before="59"/>
              <w:ind w:left="1200" w:right="1055"/>
              <w:jc w:val="center"/>
              <w:rPr>
                <w:sz w:val="20"/>
              </w:rPr>
            </w:pPr>
            <w:r>
              <w:rPr>
                <w:sz w:val="20"/>
              </w:rPr>
              <w:t>FUNÇÃO</w:t>
            </w:r>
          </w:p>
        </w:tc>
        <w:tc>
          <w:tcPr>
            <w:tcW w:w="3601" w:type="dxa"/>
            <w:shd w:val="clear" w:color="auto" w:fill="BEBEBE"/>
            <w:tcMar/>
          </w:tcPr>
          <w:p w:rsidR="00000808" w:rsidP="000A5E4E" w:rsidRDefault="00000808" w14:paraId="013E6AFF" w14:textId="77777777">
            <w:pPr>
              <w:pStyle w:val="TableParagraph"/>
              <w:spacing w:before="59"/>
              <w:ind w:left="1576" w:right="1429"/>
              <w:jc w:val="center"/>
              <w:rPr>
                <w:sz w:val="20"/>
              </w:rPr>
            </w:pPr>
            <w:r>
              <w:rPr>
                <w:sz w:val="20"/>
              </w:rPr>
              <w:t>NOME</w:t>
            </w:r>
          </w:p>
        </w:tc>
        <w:tc>
          <w:tcPr>
            <w:tcW w:w="2485" w:type="dxa"/>
            <w:shd w:val="clear" w:color="auto" w:fill="BEBEBE"/>
            <w:tcMar/>
          </w:tcPr>
          <w:p w:rsidR="00000808" w:rsidP="000A5E4E" w:rsidRDefault="00000808" w14:paraId="529B7926" w14:textId="77777777">
            <w:pPr>
              <w:pStyle w:val="TableParagraph"/>
              <w:spacing w:before="59"/>
              <w:ind w:left="337"/>
              <w:jc w:val="center"/>
              <w:rPr>
                <w:sz w:val="20"/>
              </w:rPr>
            </w:pPr>
            <w:r>
              <w:rPr>
                <w:sz w:val="20"/>
              </w:rPr>
              <w:t>SIAPE nº</w:t>
            </w:r>
          </w:p>
        </w:tc>
      </w:tr>
      <w:tr w:rsidR="00916C80" w:rsidTr="2F66D10B" w14:paraId="0177C09A" w14:textId="77777777">
        <w:trPr>
          <w:trHeight w:val="402"/>
        </w:trPr>
        <w:tc>
          <w:tcPr>
            <w:tcW w:w="3023" w:type="dxa"/>
            <w:tcMar/>
          </w:tcPr>
          <w:p w:rsidR="00916C80" w:rsidP="00916C80" w:rsidRDefault="00916C80" w14:paraId="1F2CDD16" w14:textId="77777777">
            <w:pPr>
              <w:pStyle w:val="TableParagraph"/>
              <w:spacing w:before="78"/>
              <w:ind w:left="108"/>
              <w:rPr>
                <w:sz w:val="20"/>
              </w:rPr>
            </w:pPr>
            <w:r>
              <w:rPr>
                <w:sz w:val="20"/>
              </w:rPr>
              <w:t>Gestor do Contrato – Titular</w:t>
            </w:r>
          </w:p>
        </w:tc>
        <w:tc>
          <w:tcPr>
            <w:tcW w:w="3601" w:type="dxa"/>
            <w:shd w:val="clear" w:color="auto" w:fill="auto"/>
            <w:tcMar/>
            <w:vAlign w:val="center"/>
          </w:tcPr>
          <w:p w:rsidRPr="00974ECB" w:rsidR="00916C80" w:rsidP="2F66D10B" w:rsidRDefault="0040329B" w14:paraId="172A4FAA" w14:textId="6BD20729" w14:noSpellErr="1">
            <w:pPr>
              <w:pStyle w:val="TableParagraph"/>
              <w:jc w:val="center"/>
            </w:pPr>
          </w:p>
        </w:tc>
        <w:tc>
          <w:tcPr>
            <w:tcW w:w="2485" w:type="dxa"/>
            <w:shd w:val="clear" w:color="auto" w:fill="auto"/>
            <w:tcMar/>
            <w:vAlign w:val="center"/>
          </w:tcPr>
          <w:p w:rsidRPr="00974ECB" w:rsidR="00916C80" w:rsidP="2F66D10B" w:rsidRDefault="0040329B" w14:paraId="4D3EE8DA" w14:textId="47937A0C" w14:noSpellErr="1">
            <w:pPr>
              <w:pStyle w:val="TableParagraph"/>
              <w:jc w:val="center"/>
            </w:pPr>
          </w:p>
        </w:tc>
      </w:tr>
      <w:tr w:rsidR="00916C80" w:rsidTr="2F66D10B" w14:paraId="39AD7702" w14:textId="77777777">
        <w:trPr>
          <w:trHeight w:val="402"/>
        </w:trPr>
        <w:tc>
          <w:tcPr>
            <w:tcW w:w="3023" w:type="dxa"/>
            <w:tcMar/>
          </w:tcPr>
          <w:p w:rsidR="00916C80" w:rsidP="00916C80" w:rsidRDefault="00916C80" w14:paraId="6A247968" w14:textId="77777777">
            <w:pPr>
              <w:pStyle w:val="TableParagraph"/>
              <w:spacing w:before="78"/>
              <w:ind w:left="108"/>
              <w:rPr>
                <w:sz w:val="20"/>
              </w:rPr>
            </w:pPr>
            <w:r>
              <w:rPr>
                <w:sz w:val="20"/>
              </w:rPr>
              <w:t>Gestor do Contrato - Substituto</w:t>
            </w:r>
          </w:p>
        </w:tc>
        <w:tc>
          <w:tcPr>
            <w:tcW w:w="3601" w:type="dxa"/>
            <w:shd w:val="clear" w:color="auto" w:fill="auto"/>
            <w:tcMar/>
            <w:vAlign w:val="center"/>
          </w:tcPr>
          <w:p w:rsidRPr="00974ECB" w:rsidR="00916C80" w:rsidP="2F66D10B" w:rsidRDefault="0040329B" w14:paraId="14528418" w14:textId="45ADDE4F" w14:noSpellErr="1">
            <w:pPr>
              <w:pStyle w:val="TableParagraph"/>
              <w:jc w:val="center"/>
            </w:pPr>
          </w:p>
        </w:tc>
        <w:tc>
          <w:tcPr>
            <w:tcW w:w="2485" w:type="dxa"/>
            <w:shd w:val="clear" w:color="auto" w:fill="auto"/>
            <w:tcMar/>
            <w:vAlign w:val="center"/>
          </w:tcPr>
          <w:p w:rsidRPr="00974ECB" w:rsidR="00916C80" w:rsidP="2F66D10B" w:rsidRDefault="00E95E38" w14:paraId="3CA24E95" w14:textId="7EBAA12E" w14:noSpellErr="1">
            <w:pPr>
              <w:pStyle w:val="TableParagraph"/>
              <w:jc w:val="center"/>
            </w:pPr>
          </w:p>
        </w:tc>
      </w:tr>
      <w:tr w:rsidR="0040329B" w:rsidTr="2F66D10B" w14:paraId="47644955" w14:textId="77777777">
        <w:trPr>
          <w:trHeight w:val="402"/>
        </w:trPr>
        <w:tc>
          <w:tcPr>
            <w:tcW w:w="3023" w:type="dxa"/>
            <w:tcMar/>
          </w:tcPr>
          <w:p w:rsidR="0040329B" w:rsidP="00916C80" w:rsidRDefault="0040329B" w14:paraId="4EBB4923" w14:textId="77777777">
            <w:pPr>
              <w:pStyle w:val="TableParagraph"/>
              <w:spacing w:before="78"/>
              <w:ind w:left="108"/>
              <w:rPr>
                <w:sz w:val="20"/>
              </w:rPr>
            </w:pPr>
            <w:r>
              <w:rPr>
                <w:sz w:val="20"/>
              </w:rPr>
              <w:t>Fiscal Administrativo – Titular</w:t>
            </w:r>
          </w:p>
        </w:tc>
        <w:tc>
          <w:tcPr>
            <w:tcW w:w="3601" w:type="dxa"/>
            <w:tcMar/>
            <w:vAlign w:val="center"/>
          </w:tcPr>
          <w:p w:rsidRPr="00974ECB" w:rsidR="0040329B" w:rsidP="2F66D10B" w:rsidRDefault="0040329B" w14:paraId="01F1B383" w14:textId="0F734DEF" w14:noSpellErr="1">
            <w:pPr>
              <w:pStyle w:val="TableParagraph"/>
              <w:jc w:val="center"/>
            </w:pPr>
          </w:p>
        </w:tc>
        <w:tc>
          <w:tcPr>
            <w:tcW w:w="2485" w:type="dxa"/>
            <w:tcMar/>
            <w:vAlign w:val="center"/>
          </w:tcPr>
          <w:p w:rsidRPr="00974ECB" w:rsidR="0040329B" w:rsidP="2F66D10B" w:rsidRDefault="0040329B" w14:paraId="30805C5E" w14:textId="66AA825F" w14:noSpellErr="1">
            <w:pPr>
              <w:pStyle w:val="TableParagraph"/>
              <w:jc w:val="center"/>
            </w:pPr>
          </w:p>
        </w:tc>
      </w:tr>
      <w:tr w:rsidR="0040329B" w:rsidTr="2F66D10B" w14:paraId="027BC67E" w14:textId="77777777">
        <w:trPr>
          <w:trHeight w:val="402"/>
        </w:trPr>
        <w:tc>
          <w:tcPr>
            <w:tcW w:w="3023" w:type="dxa"/>
            <w:tcMar/>
          </w:tcPr>
          <w:p w:rsidR="0040329B" w:rsidP="00916C80" w:rsidRDefault="0040329B" w14:paraId="6D5E21C9" w14:textId="77777777">
            <w:pPr>
              <w:pStyle w:val="TableParagraph"/>
              <w:spacing w:before="78"/>
              <w:ind w:left="108"/>
              <w:rPr>
                <w:sz w:val="20"/>
              </w:rPr>
            </w:pPr>
            <w:r>
              <w:rPr>
                <w:sz w:val="20"/>
              </w:rPr>
              <w:t>Fiscal Administrativo - Substituto</w:t>
            </w:r>
          </w:p>
        </w:tc>
        <w:tc>
          <w:tcPr>
            <w:tcW w:w="3601" w:type="dxa"/>
            <w:tcMar/>
            <w:vAlign w:val="center"/>
          </w:tcPr>
          <w:p w:rsidRPr="00974ECB" w:rsidR="0040329B" w:rsidP="2F66D10B" w:rsidRDefault="0040329B" w14:paraId="4F43090A" w14:textId="780EDBD6" w14:noSpellErr="1">
            <w:pPr>
              <w:pStyle w:val="TableParagraph"/>
              <w:jc w:val="center"/>
            </w:pPr>
          </w:p>
        </w:tc>
        <w:tc>
          <w:tcPr>
            <w:tcW w:w="2485" w:type="dxa"/>
            <w:tcMar/>
            <w:vAlign w:val="center"/>
          </w:tcPr>
          <w:p w:rsidRPr="00974ECB" w:rsidR="0040329B" w:rsidP="2F66D10B" w:rsidRDefault="0040329B" w14:paraId="59BEA98F" w14:textId="4772C37F" w14:noSpellErr="1">
            <w:pPr>
              <w:pStyle w:val="TableParagraph"/>
              <w:jc w:val="center"/>
            </w:pPr>
          </w:p>
        </w:tc>
      </w:tr>
      <w:tr w:rsidR="0040329B" w:rsidTr="2F66D10B" w14:paraId="3D04AD7A" w14:textId="77777777">
        <w:trPr>
          <w:trHeight w:val="402"/>
        </w:trPr>
        <w:tc>
          <w:tcPr>
            <w:tcW w:w="3023" w:type="dxa"/>
            <w:tcMar/>
          </w:tcPr>
          <w:p w:rsidR="0040329B" w:rsidP="00916C80" w:rsidRDefault="0040329B" w14:paraId="617A86B2" w14:textId="77777777">
            <w:pPr>
              <w:pStyle w:val="TableParagraph"/>
              <w:spacing w:before="78"/>
              <w:ind w:left="108"/>
              <w:rPr>
                <w:sz w:val="20"/>
              </w:rPr>
            </w:pPr>
            <w:r>
              <w:rPr>
                <w:sz w:val="20"/>
              </w:rPr>
              <w:t>Fiscal Técnico – Titular</w:t>
            </w:r>
          </w:p>
        </w:tc>
        <w:tc>
          <w:tcPr>
            <w:tcW w:w="3601" w:type="dxa"/>
            <w:tcMar/>
            <w:vAlign w:val="center"/>
          </w:tcPr>
          <w:p w:rsidRPr="00974ECB" w:rsidR="0040329B" w:rsidP="2F66D10B" w:rsidRDefault="0040329B" w14:paraId="348E39FA" w14:textId="01F71838" w14:noSpellErr="1">
            <w:pPr>
              <w:pStyle w:val="TableParagraph"/>
              <w:jc w:val="center"/>
            </w:pPr>
          </w:p>
        </w:tc>
        <w:tc>
          <w:tcPr>
            <w:tcW w:w="2485" w:type="dxa"/>
            <w:tcMar/>
            <w:vAlign w:val="center"/>
          </w:tcPr>
          <w:p w:rsidRPr="00974ECB" w:rsidR="0040329B" w:rsidP="2F66D10B" w:rsidRDefault="0040329B" w14:paraId="4F52F819" w14:textId="73A03576" w14:noSpellErr="1">
            <w:pPr>
              <w:pStyle w:val="TableParagraph"/>
              <w:jc w:val="center"/>
            </w:pPr>
          </w:p>
        </w:tc>
      </w:tr>
      <w:tr w:rsidR="0040329B" w:rsidTr="2F66D10B" w14:paraId="56F3E044" w14:textId="77777777">
        <w:trPr>
          <w:trHeight w:val="402"/>
        </w:trPr>
        <w:tc>
          <w:tcPr>
            <w:tcW w:w="3023" w:type="dxa"/>
            <w:tcMar/>
          </w:tcPr>
          <w:p w:rsidR="0040329B" w:rsidP="00916C80" w:rsidRDefault="0040329B" w14:paraId="777FE55A" w14:textId="77777777">
            <w:pPr>
              <w:pStyle w:val="TableParagraph"/>
              <w:spacing w:before="78"/>
              <w:ind w:left="108"/>
              <w:rPr>
                <w:sz w:val="20"/>
              </w:rPr>
            </w:pPr>
            <w:r>
              <w:rPr>
                <w:sz w:val="20"/>
              </w:rPr>
              <w:t>Fiscal Técnico – Substituto</w:t>
            </w:r>
          </w:p>
        </w:tc>
        <w:tc>
          <w:tcPr>
            <w:tcW w:w="3601" w:type="dxa"/>
            <w:tcMar/>
            <w:vAlign w:val="center"/>
          </w:tcPr>
          <w:p w:rsidRPr="00974ECB" w:rsidR="0040329B" w:rsidP="2F66D10B" w:rsidRDefault="0040329B" w14:paraId="008EAB34" w14:textId="1A651EF7" w14:noSpellErr="1">
            <w:pPr>
              <w:pStyle w:val="TableParagraph"/>
              <w:jc w:val="center"/>
            </w:pPr>
          </w:p>
        </w:tc>
        <w:tc>
          <w:tcPr>
            <w:tcW w:w="2485" w:type="dxa"/>
            <w:tcMar/>
            <w:vAlign w:val="center"/>
          </w:tcPr>
          <w:p w:rsidRPr="00974ECB" w:rsidR="0040329B" w:rsidP="2F66D10B" w:rsidRDefault="0040329B" w14:paraId="7C4AA6F4" w14:textId="236802EE" w14:noSpellErr="1">
            <w:pPr>
              <w:pStyle w:val="TableParagraph"/>
              <w:jc w:val="center"/>
            </w:pPr>
          </w:p>
        </w:tc>
      </w:tr>
    </w:tbl>
    <w:p w:rsidR="00AB3A01" w:rsidP="00A022E9" w:rsidRDefault="00AB3A01" w14:paraId="64EF7F38" w14:textId="77777777">
      <w:pPr>
        <w:pStyle w:val="Corpodetexto"/>
        <w:spacing w:before="80"/>
        <w:ind w:left="0" w:right="118"/>
        <w:jc w:val="both"/>
      </w:pPr>
    </w:p>
    <w:p w:rsidR="009A6DA8" w:rsidP="009A6DA8" w:rsidRDefault="00000808" w14:paraId="52F08479" w14:textId="77777777">
      <w:pPr>
        <w:pStyle w:val="Corpodetexto"/>
        <w:spacing w:before="2"/>
        <w:jc w:val="both"/>
      </w:pPr>
      <w:r>
        <w:t xml:space="preserve">Art. </w:t>
      </w:r>
      <w:r w:rsidR="003215E9">
        <w:t>2</w:t>
      </w:r>
      <w:r w:rsidR="009A6DA8">
        <w:t>º - Para efeito desta Portaria, considera-se:</w:t>
      </w:r>
    </w:p>
    <w:p w:rsidR="009A6DA8" w:rsidP="143F087E" w:rsidRDefault="00A022E9" w14:paraId="7016FCD5" w14:textId="45C08315">
      <w:pPr>
        <w:pStyle w:val="PargrafodaLista"/>
        <w:numPr>
          <w:ilvl w:val="0"/>
          <w:numId w:val="7"/>
        </w:numPr>
        <w:tabs>
          <w:tab w:val="left" w:pos="199"/>
        </w:tabs>
        <w:spacing w:before="77" w:line="242" w:lineRule="auto"/>
        <w:ind w:right="128" w:firstLine="0"/>
        <w:jc w:val="both"/>
        <w:rPr>
          <w:sz w:val="20"/>
          <w:szCs w:val="20"/>
        </w:rPr>
      </w:pPr>
      <w:r w:rsidRPr="143F087E" w:rsidR="00A022E9">
        <w:rPr>
          <w:sz w:val="20"/>
          <w:szCs w:val="20"/>
        </w:rPr>
        <w:t xml:space="preserve">– Gestor do Contrato: servidor </w:t>
      </w:r>
      <w:r w:rsidRPr="143F087E" w:rsidR="009A6DA8">
        <w:rPr>
          <w:sz w:val="20"/>
          <w:szCs w:val="20"/>
        </w:rPr>
        <w:t xml:space="preserve">designado para coordenar e comandar o procedimento da fiscalização da </w:t>
      </w:r>
      <w:r w:rsidRPr="143F087E" w:rsidR="009A6DA8">
        <w:rPr>
          <w:sz w:val="20"/>
          <w:szCs w:val="20"/>
        </w:rPr>
        <w:t>execução</w:t>
      </w:r>
      <w:r w:rsidRPr="143F087E" w:rsidR="010B638B">
        <w:rPr>
          <w:sz w:val="20"/>
          <w:szCs w:val="20"/>
        </w:rPr>
        <w:t xml:space="preserve"> </w:t>
      </w:r>
      <w:r w:rsidRPr="143F087E" w:rsidR="009A6DA8">
        <w:rPr>
          <w:sz w:val="20"/>
          <w:szCs w:val="20"/>
        </w:rPr>
        <w:t>contratual</w:t>
      </w:r>
      <w:r w:rsidRPr="143F087E" w:rsidR="009A6DA8">
        <w:rPr>
          <w:sz w:val="20"/>
          <w:szCs w:val="20"/>
        </w:rPr>
        <w:t>;</w:t>
      </w:r>
    </w:p>
    <w:p w:rsidR="009A6DA8" w:rsidP="143F087E" w:rsidRDefault="005E4B90" w14:paraId="3CEE6047" w14:textId="6AAE8F9A">
      <w:pPr>
        <w:pStyle w:val="PargrafodaLista"/>
        <w:numPr>
          <w:ilvl w:val="0"/>
          <w:numId w:val="7"/>
        </w:numPr>
        <w:tabs>
          <w:tab w:val="left" w:pos="238"/>
        </w:tabs>
        <w:spacing w:before="76" w:line="242" w:lineRule="auto"/>
        <w:ind w:right="120" w:firstLine="0"/>
        <w:jc w:val="both"/>
        <w:rPr>
          <w:sz w:val="20"/>
          <w:szCs w:val="20"/>
        </w:rPr>
      </w:pPr>
      <w:r w:rsidRPr="143F087E" w:rsidR="005E4B90">
        <w:rPr>
          <w:sz w:val="20"/>
          <w:szCs w:val="20"/>
        </w:rPr>
        <w:t>–</w:t>
      </w:r>
      <w:r w:rsidRPr="143F087E" w:rsidR="009A6DA8">
        <w:rPr>
          <w:sz w:val="20"/>
          <w:szCs w:val="20"/>
        </w:rPr>
        <w:t>Fiscal</w:t>
      </w:r>
      <w:r w:rsidRPr="143F087E" w:rsidR="5955CDC4">
        <w:rPr>
          <w:sz w:val="20"/>
          <w:szCs w:val="20"/>
        </w:rPr>
        <w:t xml:space="preserve"> </w:t>
      </w:r>
      <w:r w:rsidRPr="143F087E" w:rsidR="009A6DA8">
        <w:rPr>
          <w:sz w:val="20"/>
          <w:szCs w:val="20"/>
        </w:rPr>
        <w:t>Técnico</w:t>
      </w:r>
      <w:r w:rsidRPr="143F087E" w:rsidR="009A6DA8">
        <w:rPr>
          <w:sz w:val="20"/>
          <w:szCs w:val="20"/>
        </w:rPr>
        <w:t>:</w:t>
      </w:r>
      <w:r w:rsidRPr="143F087E" w:rsidR="391C6001">
        <w:rPr>
          <w:sz w:val="20"/>
          <w:szCs w:val="20"/>
        </w:rPr>
        <w:t xml:space="preserve"> </w:t>
      </w:r>
      <w:r w:rsidRPr="143F087E" w:rsidR="009A6DA8">
        <w:rPr>
          <w:sz w:val="20"/>
          <w:szCs w:val="20"/>
        </w:rPr>
        <w:t>servidor</w:t>
      </w:r>
      <w:r w:rsidRPr="143F087E" w:rsidR="365D4709">
        <w:rPr>
          <w:sz w:val="20"/>
          <w:szCs w:val="20"/>
        </w:rPr>
        <w:t xml:space="preserve"> </w:t>
      </w:r>
      <w:r w:rsidRPr="143F087E" w:rsidR="009A6DA8">
        <w:rPr>
          <w:sz w:val="20"/>
          <w:szCs w:val="20"/>
        </w:rPr>
        <w:t>designado</w:t>
      </w:r>
      <w:r w:rsidRPr="143F087E" w:rsidR="49767BD2">
        <w:rPr>
          <w:sz w:val="20"/>
          <w:szCs w:val="20"/>
        </w:rPr>
        <w:t xml:space="preserve"> </w:t>
      </w:r>
      <w:r w:rsidRPr="143F087E" w:rsidR="009A6DA8">
        <w:rPr>
          <w:sz w:val="20"/>
          <w:szCs w:val="20"/>
        </w:rPr>
        <w:t>para</w:t>
      </w:r>
      <w:r w:rsidRPr="143F087E" w:rsidR="045D8A75">
        <w:rPr>
          <w:sz w:val="20"/>
          <w:szCs w:val="20"/>
        </w:rPr>
        <w:t xml:space="preserve"> </w:t>
      </w:r>
      <w:r w:rsidRPr="143F087E" w:rsidR="009A6DA8">
        <w:rPr>
          <w:sz w:val="20"/>
          <w:szCs w:val="20"/>
        </w:rPr>
        <w:t>auxiliar</w:t>
      </w:r>
      <w:r w:rsidRPr="143F087E" w:rsidR="7411E3D4">
        <w:rPr>
          <w:sz w:val="20"/>
          <w:szCs w:val="20"/>
        </w:rPr>
        <w:t xml:space="preserve"> </w:t>
      </w:r>
      <w:r w:rsidRPr="143F087E" w:rsidR="009A6DA8">
        <w:rPr>
          <w:sz w:val="20"/>
          <w:szCs w:val="20"/>
        </w:rPr>
        <w:t>o</w:t>
      </w:r>
      <w:r w:rsidRPr="143F087E" w:rsidR="7411E3D4">
        <w:rPr>
          <w:sz w:val="20"/>
          <w:szCs w:val="20"/>
        </w:rPr>
        <w:t xml:space="preserve"> </w:t>
      </w:r>
      <w:r w:rsidRPr="143F087E" w:rsidR="009A6DA8">
        <w:rPr>
          <w:sz w:val="20"/>
          <w:szCs w:val="20"/>
        </w:rPr>
        <w:t>Gestor</w:t>
      </w:r>
      <w:r w:rsidRPr="143F087E" w:rsidR="31C1FBDD">
        <w:rPr>
          <w:sz w:val="20"/>
          <w:szCs w:val="20"/>
        </w:rPr>
        <w:t xml:space="preserve"> </w:t>
      </w:r>
      <w:r w:rsidRPr="143F087E" w:rsidR="009A6DA8">
        <w:rPr>
          <w:sz w:val="20"/>
          <w:szCs w:val="20"/>
        </w:rPr>
        <w:t>do</w:t>
      </w:r>
      <w:r w:rsidRPr="143F087E" w:rsidR="31C1FBDD">
        <w:rPr>
          <w:sz w:val="20"/>
          <w:szCs w:val="20"/>
        </w:rPr>
        <w:t xml:space="preserve"> </w:t>
      </w:r>
      <w:r w:rsidRPr="143F087E" w:rsidR="009A6DA8">
        <w:rPr>
          <w:sz w:val="20"/>
          <w:szCs w:val="20"/>
        </w:rPr>
        <w:t>Contrato</w:t>
      </w:r>
      <w:r w:rsidRPr="143F087E" w:rsidR="633D9FCD">
        <w:rPr>
          <w:sz w:val="20"/>
          <w:szCs w:val="20"/>
        </w:rPr>
        <w:t xml:space="preserve"> </w:t>
      </w:r>
      <w:r w:rsidRPr="143F087E" w:rsidR="009A6DA8">
        <w:rPr>
          <w:sz w:val="20"/>
          <w:szCs w:val="20"/>
        </w:rPr>
        <w:t>quanto</w:t>
      </w:r>
      <w:r w:rsidRPr="143F087E" w:rsidR="3FCD4D9A">
        <w:rPr>
          <w:sz w:val="20"/>
          <w:szCs w:val="20"/>
        </w:rPr>
        <w:t xml:space="preserve"> </w:t>
      </w:r>
      <w:r w:rsidRPr="143F087E" w:rsidR="009A6DA8">
        <w:rPr>
          <w:sz w:val="20"/>
          <w:szCs w:val="20"/>
        </w:rPr>
        <w:t>à</w:t>
      </w:r>
      <w:r w:rsidRPr="143F087E" w:rsidR="3FCD4D9A">
        <w:rPr>
          <w:sz w:val="20"/>
          <w:szCs w:val="20"/>
        </w:rPr>
        <w:t xml:space="preserve"> </w:t>
      </w:r>
      <w:r w:rsidRPr="143F087E" w:rsidR="009A6DA8">
        <w:rPr>
          <w:sz w:val="20"/>
          <w:szCs w:val="20"/>
        </w:rPr>
        <w:t xml:space="preserve">fiscalização do objeto </w:t>
      </w:r>
      <w:r w:rsidRPr="143F087E" w:rsidR="009A6DA8">
        <w:rPr>
          <w:sz w:val="20"/>
          <w:szCs w:val="20"/>
        </w:rPr>
        <w:t>do</w:t>
      </w:r>
      <w:r w:rsidRPr="143F087E" w:rsidR="76BCF0F0">
        <w:rPr>
          <w:sz w:val="20"/>
          <w:szCs w:val="20"/>
        </w:rPr>
        <w:t xml:space="preserve"> </w:t>
      </w:r>
      <w:r w:rsidRPr="143F087E" w:rsidR="009A6DA8">
        <w:rPr>
          <w:sz w:val="20"/>
          <w:szCs w:val="20"/>
        </w:rPr>
        <w:t>contrato</w:t>
      </w:r>
      <w:r w:rsidRPr="143F087E" w:rsidR="009A6DA8">
        <w:rPr>
          <w:sz w:val="20"/>
          <w:szCs w:val="20"/>
        </w:rPr>
        <w:t>;</w:t>
      </w:r>
    </w:p>
    <w:p w:rsidR="0071744C" w:rsidP="143F087E" w:rsidRDefault="009A6DA8" w14:paraId="1FF06906" w14:textId="137C922A">
      <w:pPr>
        <w:pStyle w:val="PargrafodaLista"/>
        <w:numPr>
          <w:ilvl w:val="0"/>
          <w:numId w:val="6"/>
        </w:numPr>
        <w:tabs>
          <w:tab w:val="left" w:pos="375"/>
        </w:tabs>
        <w:spacing w:before="78"/>
        <w:ind w:right="119" w:firstLine="0"/>
        <w:jc w:val="both"/>
        <w:rPr/>
      </w:pPr>
      <w:r w:rsidRPr="143F087E" w:rsidR="009A6DA8">
        <w:rPr>
          <w:sz w:val="20"/>
          <w:szCs w:val="20"/>
        </w:rPr>
        <w:t xml:space="preserve">Fiscal Administrativo: servidor (membro ou administrativo) designado para auxiliar o Gestor do Contrato quanto à fiscalização dos </w:t>
      </w:r>
      <w:proofErr w:type="spellStart"/>
      <w:r w:rsidRPr="143F087E" w:rsidR="009A6DA8">
        <w:rPr>
          <w:sz w:val="20"/>
          <w:szCs w:val="20"/>
        </w:rPr>
        <w:t>aspectos</w:t>
      </w:r>
      <w:proofErr w:type="spellEnd"/>
      <w:r w:rsidRPr="143F087E" w:rsidR="009A6DA8">
        <w:rPr>
          <w:sz w:val="20"/>
          <w:szCs w:val="20"/>
        </w:rPr>
        <w:t xml:space="preserve"> administrativos da execução dos serviços nos contratos com regime de dedicação exclusiva de mão de obra quanto às obrigações previdenciárias, fiscais </w:t>
      </w:r>
      <w:r w:rsidRPr="143F087E" w:rsidR="009A6DA8">
        <w:rPr>
          <w:sz w:val="20"/>
          <w:szCs w:val="20"/>
        </w:rPr>
        <w:t>e</w:t>
      </w:r>
      <w:r w:rsidRPr="143F087E" w:rsidR="4556C6FF">
        <w:rPr>
          <w:sz w:val="20"/>
          <w:szCs w:val="20"/>
        </w:rPr>
        <w:t xml:space="preserve"> </w:t>
      </w:r>
      <w:r w:rsidRPr="143F087E" w:rsidR="009A6DA8">
        <w:rPr>
          <w:sz w:val="20"/>
          <w:szCs w:val="20"/>
        </w:rPr>
        <w:t>trabalhistas</w:t>
      </w:r>
      <w:r w:rsidRPr="143F087E" w:rsidR="009A6DA8">
        <w:rPr>
          <w:sz w:val="20"/>
          <w:szCs w:val="20"/>
        </w:rPr>
        <w:t>;</w:t>
      </w:r>
    </w:p>
    <w:p w:rsidR="0071744C" w:rsidP="0071744C" w:rsidRDefault="00C14DAB" w14:paraId="64F9CDDD" w14:textId="77777777">
      <w:pPr>
        <w:pStyle w:val="Corpodetexto"/>
        <w:spacing w:before="78"/>
        <w:jc w:val="both"/>
      </w:pPr>
      <w:r>
        <w:t xml:space="preserve">Art. </w:t>
      </w:r>
      <w:r w:rsidR="00B112BA">
        <w:t>3</w:t>
      </w:r>
      <w:r w:rsidR="0071744C">
        <w:t>º - Compete ao servidor Fiscal Técnico:</w:t>
      </w:r>
    </w:p>
    <w:p w:rsidR="0071744C" w:rsidP="0071744C" w:rsidRDefault="0071744C" w14:paraId="5E5B8A73" w14:textId="77777777">
      <w:pPr>
        <w:pStyle w:val="Corpodetexto"/>
        <w:spacing w:before="78"/>
        <w:jc w:val="both"/>
      </w:pPr>
      <w:r>
        <w:t>I - Cumprir, no que couberem, as determinações constantes da Instrução Normativa nº 05, de 26 de maio de 2017, da Secretaria de Logística e Tecnologia (SLTI/MPOG);</w:t>
      </w:r>
    </w:p>
    <w:p w:rsidR="0071744C" w:rsidP="0071744C" w:rsidRDefault="0071744C" w14:paraId="78DB3E95" w14:textId="77777777">
      <w:pPr>
        <w:pStyle w:val="Corpodetexto"/>
        <w:spacing w:before="78"/>
        <w:jc w:val="both"/>
      </w:pPr>
      <w:r>
        <w:t>II - Solicitar à contratada ou a seus prepostos, bem como à Administração, tempestivamente, todas as providências necessárias ao bom andamento dos serviços contratados;</w:t>
      </w:r>
    </w:p>
    <w:p w:rsidR="0071744C" w:rsidP="0071744C" w:rsidRDefault="0071744C" w14:paraId="0DFCCE0C" w14:textId="77777777">
      <w:pPr>
        <w:pStyle w:val="Corpodetexto"/>
        <w:spacing w:before="78"/>
        <w:jc w:val="both"/>
      </w:pPr>
      <w:r>
        <w:t>III - Fiscalizar a execução do contrato, de modo que sejam cumpridas integralmente as condições constantes de suas cláusulas, com vista à obtenção dos resultados esperados;</w:t>
      </w:r>
    </w:p>
    <w:p w:rsidR="0071744C" w:rsidP="0071744C" w:rsidRDefault="0071744C" w14:paraId="367955D6" w14:textId="77777777">
      <w:pPr>
        <w:pStyle w:val="Corpodetexto"/>
        <w:spacing w:before="78"/>
        <w:jc w:val="both"/>
      </w:pPr>
      <w:r>
        <w:t xml:space="preserve">IV - Anotar em registro próprio todas as ocorrências relacionadas com a execução do contrato, determinando o que for necessário à regularização das faltas ou defeitos observados, conforme preceitua o § 1º do art. 67 da Lei </w:t>
      </w:r>
      <w:r>
        <w:lastRenderedPageBreak/>
        <w:t>Federal nº 8.666/93 e suas alterações;</w:t>
      </w:r>
    </w:p>
    <w:p w:rsidR="0071744C" w:rsidP="0071744C" w:rsidRDefault="0071744C" w14:paraId="67DEC469" w14:textId="77777777">
      <w:pPr>
        <w:pStyle w:val="Corpodetexto"/>
        <w:spacing w:before="78"/>
        <w:jc w:val="both"/>
      </w:pPr>
      <w:r>
        <w:t>V - Diligenciar para que as decisões e providências que ultrapassarem a sua competência sejam levadas a seus superiores em tempo hábil para a adoção das medidas convenientes e cabíveis;</w:t>
      </w:r>
    </w:p>
    <w:p w:rsidR="0071744C" w:rsidP="0071744C" w:rsidRDefault="0071744C" w14:paraId="6821EFE5" w14:textId="77777777">
      <w:pPr>
        <w:pStyle w:val="Corpodetexto"/>
        <w:spacing w:before="78"/>
        <w:jc w:val="both"/>
      </w:pPr>
      <w:r>
        <w:t>VI - Manter controle do valor mensal e anual contratado, no sentido de evitar pagamentos além do valor previsto no instrumento contratual;</w:t>
      </w:r>
    </w:p>
    <w:p w:rsidR="0071744C" w:rsidP="0071744C" w:rsidRDefault="0071744C" w14:paraId="78FD18C7" w14:textId="77777777">
      <w:pPr>
        <w:pStyle w:val="Corpodetexto"/>
        <w:spacing w:before="78"/>
        <w:jc w:val="both"/>
      </w:pPr>
      <w:r>
        <w:t>VII - Notificar, por escrito, a contratada, quando da ocorrência de eventuais atrasos e imperfeições na execução do contrato, fixando prazo para realização das correções e juntando o comprovante do recebimento da notificação no processo;</w:t>
      </w:r>
    </w:p>
    <w:p w:rsidR="0071744C" w:rsidP="0071744C" w:rsidRDefault="0071744C" w14:paraId="20AC7C69" w14:textId="77777777">
      <w:pPr>
        <w:pStyle w:val="Corpodetexto"/>
        <w:spacing w:before="78"/>
        <w:jc w:val="both"/>
      </w:pPr>
      <w:r>
        <w:t>VIII - Comunicar ao Gestor do Contrato, a inobservância, pela contratada, de quaisquer exigências previstas no contrato;</w:t>
      </w:r>
    </w:p>
    <w:p w:rsidR="0071744C" w:rsidP="0071744C" w:rsidRDefault="0071744C" w14:paraId="142D9433" w14:textId="77777777">
      <w:pPr>
        <w:pStyle w:val="Corpodetexto"/>
        <w:spacing w:before="78"/>
        <w:jc w:val="both"/>
      </w:pPr>
      <w:r>
        <w:t>IX - Atentar, quando for o caso, para que a contratada comprove o recolhimento dos encargos previdenciários e trabalhistas resultantes da execução do contrato, especialmente quanto ao comprovante de recolhimento do FGTS exclusivo dos empregados envolvidos no contrato;</w:t>
      </w:r>
    </w:p>
    <w:p w:rsidR="0071744C" w:rsidP="0071744C" w:rsidRDefault="001751E9" w14:paraId="339B2A04" w14:textId="77777777">
      <w:pPr>
        <w:pStyle w:val="Corpodetexto"/>
        <w:spacing w:before="78"/>
        <w:jc w:val="both"/>
      </w:pPr>
      <w:r>
        <w:t xml:space="preserve">Art. </w:t>
      </w:r>
      <w:r w:rsidR="00B112BA">
        <w:t>4</w:t>
      </w:r>
      <w:r w:rsidR="0071744C">
        <w:t>º - Compete ao servidor Fiscal Administrativo:</w:t>
      </w:r>
    </w:p>
    <w:p w:rsidR="0071744C" w:rsidP="0071744C" w:rsidRDefault="0071744C" w14:paraId="62A7ABD9" w14:textId="77777777">
      <w:pPr>
        <w:pStyle w:val="Corpodetexto"/>
        <w:spacing w:before="78"/>
        <w:jc w:val="both"/>
      </w:pPr>
      <w:r>
        <w:t>I - Cumprir, no que couberem, as determinações constantes da Instrução Normativa nº 05, de 26 de maio de 2017, da Secretaria de Logística e Tecnologia (SLTI/MPOG);</w:t>
      </w:r>
    </w:p>
    <w:p w:rsidR="0071744C" w:rsidP="0071744C" w:rsidRDefault="0071744C" w14:paraId="5578A036" w14:textId="77777777">
      <w:pPr>
        <w:pStyle w:val="Corpodetexto"/>
        <w:spacing w:before="78"/>
        <w:jc w:val="both"/>
      </w:pPr>
      <w:r>
        <w:t>II - Acompanhar e fiscalizar os prazos e condições de remuneração e pagamento previstos no contrato administrativo;</w:t>
      </w:r>
    </w:p>
    <w:p w:rsidR="0071744C" w:rsidP="0071744C" w:rsidRDefault="0071744C" w14:paraId="0FA7258A" w14:textId="77777777">
      <w:pPr>
        <w:pStyle w:val="Corpodetexto"/>
        <w:spacing w:before="78"/>
        <w:jc w:val="both"/>
      </w:pPr>
      <w:r>
        <w:t>III - Manter controle do valor mensal e anual contratado, no sentido de evitar pagamentos além do valor previsto no instrumento contratual;</w:t>
      </w:r>
    </w:p>
    <w:p w:rsidR="0071744C" w:rsidP="0071744C" w:rsidRDefault="0071744C" w14:paraId="1A57E485" w14:textId="77777777">
      <w:pPr>
        <w:pStyle w:val="Corpodetexto"/>
        <w:spacing w:before="78"/>
        <w:jc w:val="both"/>
      </w:pPr>
      <w:r>
        <w:t>VI - Atentar, quando for o caso, para que a contratada comprove o recolhimento dos encargos previdenciários e trabalhistas resultantes da execução do contrato, especialmente quanto ao comprovante de recolhimento do FGTS exclusivo dos empregados envolvidos no contrato;</w:t>
      </w:r>
    </w:p>
    <w:p w:rsidR="0071744C" w:rsidP="0071744C" w:rsidRDefault="0071744C" w14:paraId="38E67D70" w14:textId="77777777">
      <w:pPr>
        <w:pStyle w:val="Corpodetexto"/>
        <w:spacing w:before="78"/>
        <w:jc w:val="both"/>
      </w:pPr>
      <w:r>
        <w:t>V - Diligenciar para que as decisões e providências que ultrapassarem a sua competência sejam levadas a seus superiores em tempo hábil para a adoção das medidas convenientes e cabíveis, bem como comunicar ao Gestor do Contrato possíveis ocorrências observadas;</w:t>
      </w:r>
    </w:p>
    <w:p w:rsidR="0071744C" w:rsidP="0071744C" w:rsidRDefault="0071744C" w14:paraId="7D66F139" w14:textId="1447EBE4">
      <w:pPr>
        <w:pStyle w:val="Corpodetexto"/>
        <w:spacing w:before="78"/>
        <w:jc w:val="both"/>
      </w:pPr>
      <w:r w:rsidR="0071744C">
        <w:rPr/>
        <w:t xml:space="preserve">Parágrafo único. </w:t>
      </w:r>
      <w:r w:rsidR="5A25C5E3">
        <w:rPr/>
        <w:t>A fiscalização administrativa é realizada nos contratos de prestação de serviços com regime de dedicação exclusiva de mão de obra. Nos contratos sem dedicação exclusiva de mão de obra, a necessidade de designação de fiscais administrativos deve ser avaliada pelo gestor do contrato, preferencialmente na fase de planejamento, considerando a complexidade da contratação, podendo o gestor acumular as funções destes, desde que fique assegurada a distinção dessas atividades e que o volume de trabalho não comprometa o desempenho das ações relacionadas à gestão do contrato.</w:t>
      </w:r>
    </w:p>
    <w:p w:rsidR="0071744C" w:rsidP="0071744C" w:rsidRDefault="001751E9" w14:paraId="7141191B" w14:textId="77777777">
      <w:pPr>
        <w:pStyle w:val="Corpodetexto"/>
        <w:spacing w:before="78"/>
        <w:jc w:val="both"/>
      </w:pPr>
      <w:r>
        <w:t xml:space="preserve">Art. </w:t>
      </w:r>
      <w:r w:rsidR="00B112BA">
        <w:t>5</w:t>
      </w:r>
      <w:r w:rsidR="0071744C">
        <w:t>º - Compete ao servidor Gestor:</w:t>
      </w:r>
    </w:p>
    <w:p w:rsidR="0071744C" w:rsidP="0071744C" w:rsidRDefault="0071744C" w14:paraId="696D1552" w14:textId="77777777">
      <w:pPr>
        <w:pStyle w:val="Corpodetexto"/>
        <w:spacing w:before="78"/>
        <w:jc w:val="both"/>
      </w:pPr>
      <w:r>
        <w:t xml:space="preserve">I - Cumprir, no que </w:t>
      </w:r>
      <w:proofErr w:type="gramStart"/>
      <w:r>
        <w:t>couber</w:t>
      </w:r>
      <w:proofErr w:type="gramEnd"/>
      <w:r>
        <w:t>, as determinações constantes da Instrução Normativa nº 05, de 26 de maio de 2017, da Secretaria de Logística e Tecnologia (SLTI/MPOG);</w:t>
      </w:r>
    </w:p>
    <w:p w:rsidR="0071744C" w:rsidP="0071744C" w:rsidRDefault="004840B1" w14:paraId="18D7D604" w14:textId="77777777">
      <w:pPr>
        <w:pStyle w:val="Corpodetexto"/>
        <w:spacing w:before="78"/>
        <w:jc w:val="both"/>
      </w:pPr>
      <w:r>
        <w:t xml:space="preserve">II </w:t>
      </w:r>
      <w:proofErr w:type="gramStart"/>
      <w:r>
        <w:t>–Instruir</w:t>
      </w:r>
      <w:proofErr w:type="gramEnd"/>
      <w:r>
        <w:t xml:space="preserve"> o</w:t>
      </w:r>
      <w:r w:rsidR="0071744C">
        <w:t xml:space="preserve"> processo de pagamento com a Nota Fiscal ou Fatura e os demais documentos comprobatórios da prestação dos serviços e encaminhar para o setor competente para pagamento;</w:t>
      </w:r>
    </w:p>
    <w:p w:rsidR="0071744C" w:rsidP="0071744C" w:rsidRDefault="0071744C" w14:paraId="2B3A0828" w14:textId="77777777">
      <w:pPr>
        <w:pStyle w:val="Corpodetexto"/>
        <w:spacing w:before="78"/>
        <w:jc w:val="both"/>
      </w:pPr>
      <w:r>
        <w:t xml:space="preserve">III - Controlar a vigência, atentando para os prazos que estabelecem a finalização dos serviços, e caso haja necessidade de alteração contratual, por qualquer motivo, informar </w:t>
      </w:r>
      <w:r w:rsidR="004840B1">
        <w:t>à Divisão de Contratos - DICOT/DEPAD/DIRAP para as providências cabíveis</w:t>
      </w:r>
      <w:r>
        <w:t xml:space="preserve"> para </w:t>
      </w:r>
      <w:r w:rsidR="004840B1">
        <w:t xml:space="preserve">as </w:t>
      </w:r>
      <w:r>
        <w:t>providências cabíveis;</w:t>
      </w:r>
    </w:p>
    <w:p w:rsidR="0071744C" w:rsidP="0071744C" w:rsidRDefault="0071744C" w14:paraId="6C57C2EA" w14:textId="77777777">
      <w:pPr>
        <w:pStyle w:val="Corpodetexto"/>
        <w:spacing w:before="78"/>
        <w:jc w:val="both"/>
      </w:pPr>
      <w:r>
        <w:t>VI - Atentar para o cumprimento da obrigação que trata da exigência relacionada à prestação de garantia nas contratações de obras, serviços e compras, nos termos do art. 56, da Lei nº 8.666/93. Ressalta-se que a garantia representa um instrumento de acautelamento, de forma a evitar prejuízos em caso de insucesso da contratação;</w:t>
      </w:r>
    </w:p>
    <w:p w:rsidR="0071744C" w:rsidP="0071744C" w:rsidRDefault="0071744C" w14:paraId="7DDD89C8" w14:textId="77777777">
      <w:pPr>
        <w:pStyle w:val="Corpodetexto"/>
        <w:spacing w:before="78"/>
        <w:jc w:val="both"/>
      </w:pPr>
      <w:r>
        <w:t xml:space="preserve">V - Havendo o interesse administrativo, solicitar </w:t>
      </w:r>
      <w:r w:rsidR="004840B1">
        <w:t>à DICOT/DEPAD/DIRAP</w:t>
      </w:r>
      <w:r>
        <w:t xml:space="preserve"> a renovação contratual, com </w:t>
      </w:r>
      <w:proofErr w:type="gramStart"/>
      <w:r w:rsidRPr="004840B1">
        <w:rPr>
          <w:b/>
        </w:rPr>
        <w:t>4</w:t>
      </w:r>
      <w:proofErr w:type="gramEnd"/>
      <w:r w:rsidRPr="004840B1">
        <w:rPr>
          <w:b/>
        </w:rPr>
        <w:t xml:space="preserve"> (quatro) meses</w:t>
      </w:r>
      <w:r>
        <w:t xml:space="preserve"> de antecedência ao término do contrato, para fins de adoção dos procedimentos pertinentes a sua execução dentro dos prazos legais. No de nova contratação, novo processo administrativo deve ser aberto, </w:t>
      </w:r>
      <w:proofErr w:type="gramStart"/>
      <w:r w:rsidRPr="004840B1">
        <w:rPr>
          <w:b/>
        </w:rPr>
        <w:t>6</w:t>
      </w:r>
      <w:proofErr w:type="gramEnd"/>
      <w:r w:rsidRPr="004840B1">
        <w:rPr>
          <w:b/>
        </w:rPr>
        <w:t xml:space="preserve"> (seis) meses</w:t>
      </w:r>
      <w:r>
        <w:t xml:space="preserve"> antes do término do contrato, ou seja, no início do 54º (quinquagésimo quarto) mês de vigência do contrato, de forma a viabilizar a realização do certame licitatório, com observância dos prazos legais que regem a matéria;</w:t>
      </w:r>
    </w:p>
    <w:p w:rsidR="00DF71E7" w:rsidP="0016019E" w:rsidRDefault="0071744C" w14:paraId="36FBCABF" w14:textId="77777777">
      <w:pPr>
        <w:pStyle w:val="Corpodetexto"/>
        <w:spacing w:before="78"/>
        <w:jc w:val="both"/>
        <w:rPr>
          <w:rFonts w:asciiTheme="minorHAnsi" w:hAnsiTheme="minorHAnsi" w:cstheme="minorHAnsi"/>
          <w:shd w:val="clear" w:color="auto" w:fill="FFFFFF"/>
        </w:rPr>
      </w:pPr>
      <w:r>
        <w:t xml:space="preserve">VI - </w:t>
      </w:r>
      <w:r w:rsidRPr="00E429B4">
        <w:t>Para a solicitação de renovação, é necessário anexar concordância do fiscal informando que os serviços estão a contentos, aceite da empresa em renovar pelo período pretendido</w:t>
      </w:r>
      <w:r w:rsidRPr="00E429B4" w:rsidR="0016019E">
        <w:t xml:space="preserve">, </w:t>
      </w:r>
      <w:r w:rsidRPr="00E429B4" w:rsidR="0016019E">
        <w:rPr>
          <w:rFonts w:asciiTheme="minorHAnsi" w:hAnsiTheme="minorHAnsi" w:cstheme="minorHAnsi"/>
        </w:rPr>
        <w:t xml:space="preserve">elaboração do Mapa de Risco (IN 05/2017 – Anexo IV), </w:t>
      </w:r>
      <w:r w:rsidRPr="00E429B4" w:rsidR="0016019E">
        <w:rPr>
          <w:rFonts w:asciiTheme="minorHAnsi" w:hAnsiTheme="minorHAnsi" w:cstheme="minorHAnsi"/>
          <w:shd w:val="clear" w:color="auto" w:fill="FFFFFF"/>
        </w:rPr>
        <w:t xml:space="preserve">comprovação de que o valor do contrato permanece economicamente vantajoso para a </w:t>
      </w:r>
      <w:proofErr w:type="gramStart"/>
      <w:r w:rsidRPr="00E429B4" w:rsidR="0016019E">
        <w:rPr>
          <w:rFonts w:asciiTheme="minorHAnsi" w:hAnsiTheme="minorHAnsi" w:cstheme="minorHAnsi"/>
          <w:shd w:val="clear" w:color="auto" w:fill="FFFFFF"/>
        </w:rPr>
        <w:t>Administração</w:t>
      </w:r>
      <w:proofErr w:type="gramEnd"/>
      <w:r w:rsidRPr="00E429B4" w:rsidR="0016019E">
        <w:rPr>
          <w:rFonts w:asciiTheme="minorHAnsi" w:hAnsiTheme="minorHAnsi" w:cstheme="minorHAnsi"/>
          <w:shd w:val="clear" w:color="auto" w:fill="FFFFFF"/>
        </w:rPr>
        <w:t xml:space="preserve"> </w:t>
      </w:r>
    </w:p>
    <w:p w:rsidRPr="00E429B4" w:rsidR="0071744C" w:rsidP="0016019E" w:rsidRDefault="0016019E" w14:paraId="749DDC6C" w14:textId="44116936">
      <w:pPr>
        <w:pStyle w:val="Corpodetexto"/>
        <w:spacing w:before="78"/>
        <w:jc w:val="both"/>
      </w:pPr>
      <w:r w:rsidRPr="2F66D10B" w:rsidR="0016019E">
        <w:rPr>
          <w:rFonts w:ascii="Calibri" w:hAnsi="Calibri" w:cs="Calibri" w:asciiTheme="minorAscii" w:hAnsiTheme="minorAscii" w:cstheme="minorAscii"/>
          <w:shd w:val="clear" w:color="auto" w:fill="FFFFFF"/>
        </w:rPr>
        <w:t xml:space="preserve">(realização de pesquisa de mercado para serviços sem dedicação exclusiva de mão de obra) </w:t>
      </w:r>
      <w:r w:rsidRPr="2F66D10B" w:rsidR="0016019E">
        <w:rPr>
          <w:rFonts w:ascii="Calibri" w:hAnsi="Calibri" w:cs="Calibri" w:asciiTheme="minorAscii" w:hAnsiTheme="minorAscii" w:cstheme="minorAscii"/>
          <w:shd w:val="clear" w:color="auto" w:fill="FFFFFF"/>
        </w:rPr>
        <w:t>e</w:t>
      </w:r>
      <w:r w:rsidRPr="2F66D10B" w:rsidR="0016019E">
        <w:rPr>
          <w:rFonts w:ascii="Calibri" w:hAnsi="Calibri" w:cs="Calibri" w:asciiTheme="minorAscii" w:hAnsiTheme="minorAscii" w:cstheme="minorAscii"/>
          <w:shd w:val="clear" w:color="auto" w:fill="FFFFFF"/>
        </w:rPr>
        <w:t xml:space="preserve"> </w:t>
      </w:r>
      <w:r w:rsidRPr="2F66D10B" w:rsidR="0016019E">
        <w:rPr>
          <w:rFonts w:ascii="Calibri" w:hAnsi="Calibri" w:cs="Calibri" w:asciiTheme="minorAscii" w:hAnsiTheme="minorAscii" w:cstheme="minorAscii"/>
          <w:shd w:val="clear" w:color="auto" w:fill="FFFFFF"/>
        </w:rPr>
        <w:t>comprovação</w:t>
      </w:r>
      <w:r w:rsidRPr="2F66D10B" w:rsidR="0016019E">
        <w:rPr>
          <w:rFonts w:ascii="Calibri" w:hAnsi="Calibri" w:cs="Calibri" w:asciiTheme="minorAscii" w:hAnsiTheme="minorAscii" w:cstheme="minorAscii"/>
          <w:shd w:val="clear" w:color="auto" w:fill="FFFFFF"/>
        </w:rPr>
        <w:t xml:space="preserve"> de que o contratado mantém as condições iniciais de habilitação.</w:t>
      </w:r>
    </w:p>
    <w:p w:rsidR="00E610D3" w:rsidP="0071744C" w:rsidRDefault="0071744C" w14:paraId="074C1DD1" w14:textId="77777777">
      <w:pPr>
        <w:pStyle w:val="Corpodetexto"/>
        <w:spacing w:before="78"/>
        <w:jc w:val="both"/>
      </w:pPr>
      <w:r>
        <w:lastRenderedPageBreak/>
        <w:t xml:space="preserve">VII - Comunicar ao </w:t>
      </w:r>
      <w:r w:rsidR="004840B1">
        <w:t>Departamento de Administração - DEPAD</w:t>
      </w:r>
      <w:r>
        <w:t>, após análise de ocorrências passadas pelo fiscal do contrato, a inobservância, pela contratada, de quaisquer exigências previstas no contrato;</w:t>
      </w:r>
    </w:p>
    <w:p w:rsidR="00A022E9" w:rsidP="0071744C" w:rsidRDefault="00A022E9" w14:paraId="0E2096B9" w14:textId="77777777">
      <w:pPr>
        <w:pStyle w:val="Corpodetexto"/>
        <w:spacing w:before="78"/>
        <w:jc w:val="both"/>
      </w:pPr>
      <w:r>
        <w:t xml:space="preserve">Art. </w:t>
      </w:r>
      <w:r w:rsidR="00962B96">
        <w:t>6</w:t>
      </w:r>
      <w:r>
        <w:t>º - O não atendimento às determinações regulares do servidor fiscal do contrato, assim como as de seus superiores, constitui motivo para rescisão contratual, na forma do Inciso VII do art. 78 da Lei 8.666/93.</w:t>
      </w:r>
    </w:p>
    <w:p w:rsidR="00A022E9" w:rsidP="00A022E9" w:rsidRDefault="00A022E9" w14:paraId="1342E8BD" w14:textId="77777777">
      <w:pPr>
        <w:pStyle w:val="Corpodetexto"/>
        <w:spacing w:before="78"/>
        <w:jc w:val="both"/>
      </w:pPr>
      <w:r>
        <w:t xml:space="preserve">Art. </w:t>
      </w:r>
      <w:r w:rsidR="00E610D3">
        <w:t>7</w:t>
      </w:r>
      <w:r>
        <w:t>º - Caberá à DICOT/DEPAD/DIRAP, independentemente de qualquer solicitação, disponibilizar por meio do sistema de gerenciamento de contratos, todos os documentos relativos a este ato: contrato assinado e publicado; aditivos e demais documentos julgados necessários ao bom e regular desempenho da função de acompanhamento e fiscalização do objeto desta Portaria.</w:t>
      </w:r>
    </w:p>
    <w:p w:rsidR="00A022E9" w:rsidP="00A022E9" w:rsidRDefault="00A022E9" w14:paraId="08E7509D" w14:textId="77777777">
      <w:pPr>
        <w:pStyle w:val="Corpodetexto"/>
        <w:spacing w:before="78"/>
        <w:jc w:val="both"/>
      </w:pPr>
      <w:r>
        <w:t xml:space="preserve">Art. </w:t>
      </w:r>
      <w:r w:rsidR="00E610D3">
        <w:t>8</w:t>
      </w:r>
      <w:r>
        <w:t>º - Os servidores designados, quando julgar</w:t>
      </w:r>
      <w:r w:rsidR="005E4B90">
        <w:t>em</w:t>
      </w:r>
      <w:r>
        <w:t xml:space="preserve"> pertinente, podem solicitar junto à DICOT/DEPAD/DIRAP, cópia de todo e qualquer documento, relativo ao processo objeto da presente Portaria;</w:t>
      </w:r>
    </w:p>
    <w:p w:rsidR="00A022E9" w:rsidP="00A022E9" w:rsidRDefault="00A022E9" w14:paraId="2D0C421F" w14:textId="76497DB8">
      <w:pPr>
        <w:pStyle w:val="Corpodetexto"/>
        <w:spacing w:before="78"/>
        <w:jc w:val="both"/>
      </w:pPr>
      <w:r>
        <w:t xml:space="preserve">Art. </w:t>
      </w:r>
      <w:r w:rsidR="00E610D3">
        <w:t>9</w:t>
      </w:r>
      <w:r w:rsidR="00B112BA">
        <w:t>º</w:t>
      </w:r>
      <w:r>
        <w:t xml:space="preserve"> - Nos impedimentos legais do servidor designado para a fiscalização do referido contrato, o designado como substituído assumirá as funções.</w:t>
      </w:r>
    </w:p>
    <w:p w:rsidR="009A6DA8" w:rsidP="00BC3388" w:rsidRDefault="00EC5923" w14:paraId="4A5163BF" w14:textId="7C230A13">
      <w:pPr>
        <w:pStyle w:val="Corpodetexto"/>
        <w:spacing w:before="78"/>
        <w:jc w:val="both"/>
      </w:pPr>
      <w:r>
        <w:t xml:space="preserve">Art. 10º </w:t>
      </w:r>
      <w:r w:rsidR="009A6DA8">
        <w:t xml:space="preserve">Esta Portaria entra em vigor na data de sua </w:t>
      </w:r>
      <w:r w:rsidR="00A022E9">
        <w:t>assinatura</w:t>
      </w:r>
      <w:r w:rsidR="009A6DA8">
        <w:t xml:space="preserve"> e terá vigência até o vencimento do contrato e de sua garantia, quando houver.</w:t>
      </w:r>
    </w:p>
    <w:p w:rsidR="001C2783" w:rsidP="009A6DA8" w:rsidRDefault="001C2783" w14:paraId="2F6C70FA" w14:textId="77777777">
      <w:pPr>
        <w:rPr>
          <w:szCs w:val="24"/>
        </w:rPr>
      </w:pPr>
    </w:p>
    <w:p w:rsidR="00DF71E7" w:rsidP="009A6DA8" w:rsidRDefault="00DF71E7" w14:paraId="6E36F172" w14:textId="77777777">
      <w:pPr>
        <w:rPr>
          <w:szCs w:val="24"/>
        </w:rPr>
      </w:pPr>
    </w:p>
    <w:p w:rsidR="002B374D" w:rsidP="00E429B4" w:rsidRDefault="002B374D" w14:paraId="4CD99F52" w14:textId="77777777">
      <w:pPr>
        <w:jc w:val="center"/>
        <w:rPr>
          <w:sz w:val="20"/>
          <w:szCs w:val="20"/>
        </w:rPr>
      </w:pPr>
    </w:p>
    <w:p w:rsidRPr="00F01A41" w:rsidR="00F01A41" w:rsidP="00E429B4" w:rsidRDefault="00F01A41" w14:paraId="53C1DED6" w14:textId="744CE36F">
      <w:pPr>
        <w:jc w:val="center"/>
        <w:rPr>
          <w:sz w:val="20"/>
          <w:szCs w:val="20"/>
        </w:rPr>
      </w:pPr>
      <w:r w:rsidRPr="2F66D10B" w:rsidR="00F01A41">
        <w:rPr>
          <w:sz w:val="20"/>
          <w:szCs w:val="20"/>
        </w:rPr>
        <w:t xml:space="preserve">Rio de Janeiro, </w:t>
      </w:r>
      <w:r w:rsidRPr="2F66D10B" w:rsidR="005E4B90">
        <w:rPr>
          <w:sz w:val="20"/>
          <w:szCs w:val="20"/>
        </w:rPr>
        <w:t xml:space="preserve">______ </w:t>
      </w:r>
      <w:r w:rsidRPr="2F66D10B" w:rsidR="00F01A41">
        <w:rPr>
          <w:sz w:val="20"/>
          <w:szCs w:val="20"/>
        </w:rPr>
        <w:t>de</w:t>
      </w:r>
      <w:r w:rsidRPr="2F66D10B" w:rsidR="005E4B90">
        <w:rPr>
          <w:sz w:val="20"/>
          <w:szCs w:val="20"/>
        </w:rPr>
        <w:t xml:space="preserve"> ________________ </w:t>
      </w:r>
      <w:r w:rsidRPr="2F66D10B" w:rsidR="00F01A41">
        <w:rPr>
          <w:sz w:val="20"/>
          <w:szCs w:val="20"/>
        </w:rPr>
        <w:t>de20</w:t>
      </w:r>
      <w:r w:rsidRPr="2F66D10B" w:rsidR="4794765C">
        <w:rPr>
          <w:sz w:val="20"/>
          <w:szCs w:val="20"/>
        </w:rPr>
        <w:t>___</w:t>
      </w:r>
      <w:r w:rsidRPr="2F66D10B" w:rsidR="00F01A41">
        <w:rPr>
          <w:sz w:val="20"/>
          <w:szCs w:val="20"/>
        </w:rPr>
        <w:t>.</w:t>
      </w:r>
    </w:p>
    <w:p w:rsidR="00F01A41" w:rsidP="009A6DA8" w:rsidRDefault="00F01A41" w14:paraId="4F8E8D9C" w14:textId="77777777">
      <w:pPr>
        <w:rPr>
          <w:szCs w:val="24"/>
        </w:rPr>
      </w:pPr>
    </w:p>
    <w:p w:rsidR="00E429B4" w:rsidP="009A6DA8" w:rsidRDefault="00E429B4" w14:paraId="2ADB79A8" w14:textId="77777777">
      <w:pPr>
        <w:rPr>
          <w:szCs w:val="24"/>
        </w:rPr>
      </w:pPr>
    </w:p>
    <w:p w:rsidR="00E429B4" w:rsidP="009A6DA8" w:rsidRDefault="00E429B4" w14:paraId="40D6EFA8" w14:textId="77777777">
      <w:pPr>
        <w:rPr>
          <w:szCs w:val="24"/>
        </w:rPr>
      </w:pPr>
    </w:p>
    <w:p w:rsidR="00E429B4" w:rsidP="009A6DA8" w:rsidRDefault="00E429B4" w14:paraId="10B4E0C4" w14:textId="77777777">
      <w:pPr>
        <w:rPr>
          <w:szCs w:val="24"/>
        </w:rPr>
      </w:pPr>
    </w:p>
    <w:p w:rsidR="00F01A41" w:rsidP="009A6DA8" w:rsidRDefault="00F01A41" w14:paraId="061F85CA" w14:textId="77777777">
      <w:pPr>
        <w:rPr>
          <w:szCs w:val="24"/>
        </w:rPr>
      </w:pPr>
    </w:p>
    <w:p w:rsidR="00F01A41" w:rsidP="009A6DA8" w:rsidRDefault="00F01A41" w14:paraId="025C4DE9" w14:textId="77777777">
      <w:pPr>
        <w:rPr>
          <w:szCs w:val="24"/>
        </w:rPr>
      </w:pPr>
    </w:p>
    <w:p w:rsidRPr="0041632C" w:rsidR="0041632C" w:rsidP="0041632C" w:rsidRDefault="0041632C" w14:paraId="2A25879D" w14:textId="77777777">
      <w:pPr>
        <w:jc w:val="center"/>
        <w:rPr>
          <w:b/>
          <w:bCs/>
        </w:rPr>
      </w:pPr>
      <w:r w:rsidRPr="0041632C">
        <w:rPr>
          <w:b/>
          <w:bCs/>
        </w:rPr>
        <w:t>Maurício Saldanha Motta</w:t>
      </w:r>
    </w:p>
    <w:p w:rsidRPr="009A6DA8" w:rsidR="00F01A41" w:rsidP="0041632C" w:rsidRDefault="00E95E38" w14:paraId="7CD04CB4" w14:textId="43E1E68E">
      <w:pPr>
        <w:jc w:val="center"/>
        <w:rPr>
          <w:szCs w:val="24"/>
        </w:rPr>
      </w:pPr>
      <w:r>
        <w:rPr>
          <w:szCs w:val="24"/>
        </w:rPr>
        <w:t xml:space="preserve">Diretor-Geral </w:t>
      </w:r>
      <w:r w:rsidR="00F01A41">
        <w:rPr>
          <w:szCs w:val="24"/>
        </w:rPr>
        <w:t>do Cefet/RJ</w:t>
      </w:r>
    </w:p>
    <w:sectPr w:rsidRPr="009A6DA8" w:rsidR="00F01A41" w:rsidSect="00BA6626">
      <w:headerReference w:type="default" r:id="rId12"/>
      <w:pgSz w:w="11906" w:h="16838" w:orient="portrait" w:code="9"/>
      <w:pgMar w:top="1284" w:right="851" w:bottom="1134" w:left="1701"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38B" w:rsidP="00EC36A3" w:rsidRDefault="00D8338B" w14:paraId="7BCA30C8" w14:textId="77777777">
      <w:r>
        <w:separator/>
      </w:r>
    </w:p>
  </w:endnote>
  <w:endnote w:type="continuationSeparator" w:id="0">
    <w:p w:rsidR="00D8338B" w:rsidP="00EC36A3" w:rsidRDefault="00D8338B" w14:paraId="212898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38B" w:rsidP="00EC36A3" w:rsidRDefault="00D8338B" w14:paraId="5E1B8ED9" w14:textId="77777777">
      <w:r>
        <w:separator/>
      </w:r>
    </w:p>
  </w:footnote>
  <w:footnote w:type="continuationSeparator" w:id="0">
    <w:p w:rsidR="00D8338B" w:rsidP="00EC36A3" w:rsidRDefault="00D8338B" w14:paraId="6697DEED"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010B9B" w:rsidP="00EC36A3" w:rsidRDefault="00010B9B" w14:paraId="7CBA066E" w14:textId="77777777">
    <w:pPr>
      <w:jc w:val="center"/>
      <w:rPr>
        <w:rFonts w:ascii="Arial" w:hAnsi="Arial" w:eastAsia="Times New Roman" w:cs="Arial"/>
        <w:sz w:val="18"/>
        <w:szCs w:val="24"/>
        <w:lang w:eastAsia="pt-BR"/>
      </w:rPr>
    </w:pPr>
    <w:r>
      <w:rPr>
        <w:rFonts w:ascii="Arial" w:hAnsi="Arial" w:eastAsia="Times New Roman" w:cs="Arial"/>
        <w:noProof/>
        <w:sz w:val="18"/>
        <w:szCs w:val="24"/>
        <w:lang w:val="pt-BR" w:eastAsia="pt-BR"/>
      </w:rPr>
      <w:drawing>
        <wp:inline distT="0" distB="0" distL="0" distR="0" wp14:anchorId="05857548" wp14:editId="6BF0FE41">
          <wp:extent cx="876300" cy="878728"/>
          <wp:effectExtent l="0" t="0" r="0" b="0"/>
          <wp:docPr id="1" name="Imagem 1" descr="C:\Users\s1150862\Desktop\brasao-p-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1150862\Desktop\brasao-p-b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376" cy="881812"/>
                  </a:xfrm>
                  <a:prstGeom prst="rect">
                    <a:avLst/>
                  </a:prstGeom>
                  <a:noFill/>
                  <a:ln>
                    <a:noFill/>
                  </a:ln>
                </pic:spPr>
              </pic:pic>
            </a:graphicData>
          </a:graphic>
        </wp:inline>
      </w:drawing>
    </w:r>
  </w:p>
  <w:p w:rsidRPr="00C9272E" w:rsidR="00010B9B" w:rsidP="00EC36A3" w:rsidRDefault="00010B9B" w14:paraId="0795A1DA" w14:textId="77777777">
    <w:pPr>
      <w:jc w:val="center"/>
      <w:rPr>
        <w:rFonts w:ascii="Carlito" w:hAnsi="Carlito" w:eastAsia="Times New Roman" w:cs="Carlito"/>
        <w:sz w:val="24"/>
        <w:szCs w:val="24"/>
        <w:lang w:eastAsia="pt-BR"/>
      </w:rPr>
    </w:pPr>
    <w:r w:rsidRPr="00C9272E">
      <w:rPr>
        <w:rFonts w:ascii="Carlito" w:hAnsi="Carlito" w:eastAsia="Times New Roman" w:cs="Carlito"/>
        <w:sz w:val="24"/>
        <w:szCs w:val="24"/>
        <w:lang w:eastAsia="pt-BR"/>
      </w:rPr>
      <w:t>MINISTÉRIO DA EDUCAÇÃO</w:t>
    </w:r>
  </w:p>
  <w:p w:rsidRPr="00C9272E" w:rsidR="00010B9B" w:rsidP="00EC36A3" w:rsidRDefault="00010B9B" w14:paraId="126ECD4A" w14:textId="77777777">
    <w:pPr>
      <w:jc w:val="center"/>
      <w:rPr>
        <w:rFonts w:ascii="Carlito" w:hAnsi="Carlito" w:eastAsia="Times New Roman" w:cs="Carlito"/>
        <w:sz w:val="24"/>
        <w:szCs w:val="24"/>
        <w:lang w:eastAsia="pt-BR"/>
      </w:rPr>
    </w:pPr>
    <w:r w:rsidRPr="00C9272E">
      <w:rPr>
        <w:rFonts w:ascii="Carlito" w:hAnsi="Carlito" w:eastAsia="Times New Roman" w:cs="Carlito"/>
        <w:sz w:val="24"/>
        <w:szCs w:val="24"/>
        <w:lang w:eastAsia="pt-BR"/>
      </w:rPr>
      <w:t>SECRETARIA DE EDUCAÇÃO PROFISSIONAL E TECNOLÓGICA</w:t>
    </w:r>
  </w:p>
  <w:p w:rsidRPr="00C9272E" w:rsidR="00010B9B" w:rsidP="00EC36A3" w:rsidRDefault="00010B9B" w14:paraId="3FC63FFD" w14:textId="77777777">
    <w:pPr>
      <w:jc w:val="center"/>
      <w:rPr>
        <w:rFonts w:ascii="Carlito" w:hAnsi="Carlito" w:eastAsia="Times New Roman" w:cs="Carlito"/>
        <w:sz w:val="24"/>
        <w:szCs w:val="24"/>
        <w:lang w:eastAsia="pt-BR"/>
      </w:rPr>
    </w:pPr>
    <w:r w:rsidRPr="00C9272E">
      <w:rPr>
        <w:rFonts w:ascii="Carlito" w:hAnsi="Carlito" w:eastAsia="Times New Roman" w:cs="Carlito"/>
        <w:sz w:val="24"/>
        <w:szCs w:val="24"/>
        <w:lang w:eastAsia="pt-BR"/>
      </w:rPr>
      <w:t>CENTRO FEDERAL DE EDUCAÇÃO TECNOLÓGICA CELSO SUCKOW DA FONSECA</w:t>
    </w:r>
  </w:p>
  <w:p w:rsidRPr="00C9272E" w:rsidR="00010B9B" w:rsidP="00EC36A3" w:rsidRDefault="00010B9B" w14:paraId="339197EA" w14:textId="77777777">
    <w:pPr>
      <w:jc w:val="center"/>
      <w:rPr>
        <w:rFonts w:ascii="Carlito" w:hAnsi="Carlito" w:cs="Carlito"/>
        <w:sz w:val="24"/>
        <w:szCs w:val="24"/>
      </w:rPr>
    </w:pPr>
    <w:r>
      <w:rPr>
        <w:rFonts w:ascii="Carlito" w:hAnsi="Carlito" w:eastAsia="Times New Roman" w:cs="Carlito"/>
        <w:sz w:val="24"/>
        <w:szCs w:val="24"/>
        <w:lang w:eastAsia="pt-BR"/>
      </w:rPr>
      <w:t>DIREÇÃO-GERAL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13533"/>
    <w:multiLevelType w:val="hybridMultilevel"/>
    <w:tmpl w:val="F692C66A"/>
    <w:lvl w:ilvl="0" w:tplc="8586D01A">
      <w:start w:val="1"/>
      <w:numFmt w:val="decimal"/>
      <w:lvlText w:val="%1."/>
      <w:lvlJc w:val="left"/>
      <w:pPr>
        <w:ind w:left="1418" w:firstLine="0"/>
      </w:pPr>
      <w:rPr>
        <w:rFonts w:hint="default"/>
      </w:rPr>
    </w:lvl>
    <w:lvl w:ilvl="1" w:tplc="04160019" w:tentative="1">
      <w:start w:val="1"/>
      <w:numFmt w:val="lowerLetter"/>
      <w:lvlText w:val="%2."/>
      <w:lvlJc w:val="left"/>
      <w:pPr>
        <w:ind w:left="2146" w:hanging="360"/>
      </w:pPr>
    </w:lvl>
    <w:lvl w:ilvl="2" w:tplc="0416001B" w:tentative="1">
      <w:start w:val="1"/>
      <w:numFmt w:val="lowerRoman"/>
      <w:lvlText w:val="%3."/>
      <w:lvlJc w:val="right"/>
      <w:pPr>
        <w:ind w:left="2866" w:hanging="180"/>
      </w:pPr>
    </w:lvl>
    <w:lvl w:ilvl="3" w:tplc="0416000F" w:tentative="1">
      <w:start w:val="1"/>
      <w:numFmt w:val="decimal"/>
      <w:lvlText w:val="%4."/>
      <w:lvlJc w:val="left"/>
      <w:pPr>
        <w:ind w:left="3586" w:hanging="360"/>
      </w:pPr>
    </w:lvl>
    <w:lvl w:ilvl="4" w:tplc="04160019" w:tentative="1">
      <w:start w:val="1"/>
      <w:numFmt w:val="lowerLetter"/>
      <w:lvlText w:val="%5."/>
      <w:lvlJc w:val="left"/>
      <w:pPr>
        <w:ind w:left="4306" w:hanging="360"/>
      </w:pPr>
    </w:lvl>
    <w:lvl w:ilvl="5" w:tplc="0416001B" w:tentative="1">
      <w:start w:val="1"/>
      <w:numFmt w:val="lowerRoman"/>
      <w:lvlText w:val="%6."/>
      <w:lvlJc w:val="right"/>
      <w:pPr>
        <w:ind w:left="5026" w:hanging="180"/>
      </w:pPr>
    </w:lvl>
    <w:lvl w:ilvl="6" w:tplc="0416000F" w:tentative="1">
      <w:start w:val="1"/>
      <w:numFmt w:val="decimal"/>
      <w:lvlText w:val="%7."/>
      <w:lvlJc w:val="left"/>
      <w:pPr>
        <w:ind w:left="5746" w:hanging="360"/>
      </w:pPr>
    </w:lvl>
    <w:lvl w:ilvl="7" w:tplc="04160019" w:tentative="1">
      <w:start w:val="1"/>
      <w:numFmt w:val="lowerLetter"/>
      <w:lvlText w:val="%8."/>
      <w:lvlJc w:val="left"/>
      <w:pPr>
        <w:ind w:left="6466" w:hanging="360"/>
      </w:pPr>
    </w:lvl>
    <w:lvl w:ilvl="8" w:tplc="0416001B" w:tentative="1">
      <w:start w:val="1"/>
      <w:numFmt w:val="lowerRoman"/>
      <w:lvlText w:val="%9."/>
      <w:lvlJc w:val="right"/>
      <w:pPr>
        <w:ind w:left="7186" w:hanging="180"/>
      </w:pPr>
    </w:lvl>
  </w:abstractNum>
  <w:abstractNum w:abstractNumId="1">
    <w:nsid w:val="24434B54"/>
    <w:multiLevelType w:val="hybridMultilevel"/>
    <w:tmpl w:val="4A3EB73A"/>
    <w:lvl w:ilvl="0" w:tplc="A8A44C5E">
      <w:start w:val="3"/>
      <w:numFmt w:val="upperRoman"/>
      <w:lvlText w:val="%1-"/>
      <w:lvlJc w:val="left"/>
      <w:pPr>
        <w:ind w:left="100" w:hanging="275"/>
      </w:pPr>
      <w:rPr>
        <w:rFonts w:hint="default" w:ascii="Calibri" w:hAnsi="Calibri" w:eastAsia="Calibri" w:cs="Calibri"/>
        <w:w w:val="99"/>
        <w:sz w:val="20"/>
        <w:szCs w:val="20"/>
        <w:lang w:val="pt-PT" w:eastAsia="en-US" w:bidi="ar-SA"/>
      </w:rPr>
    </w:lvl>
    <w:lvl w:ilvl="1" w:tplc="2B64E08A">
      <w:numFmt w:val="bullet"/>
      <w:lvlText w:val="•"/>
      <w:lvlJc w:val="left"/>
      <w:pPr>
        <w:ind w:left="1086" w:hanging="275"/>
      </w:pPr>
      <w:rPr>
        <w:rFonts w:hint="default"/>
        <w:lang w:val="pt-PT" w:eastAsia="en-US" w:bidi="ar-SA"/>
      </w:rPr>
    </w:lvl>
    <w:lvl w:ilvl="2" w:tplc="A96E6E3E">
      <w:numFmt w:val="bullet"/>
      <w:lvlText w:val="•"/>
      <w:lvlJc w:val="left"/>
      <w:pPr>
        <w:ind w:left="2073" w:hanging="275"/>
      </w:pPr>
      <w:rPr>
        <w:rFonts w:hint="default"/>
        <w:lang w:val="pt-PT" w:eastAsia="en-US" w:bidi="ar-SA"/>
      </w:rPr>
    </w:lvl>
    <w:lvl w:ilvl="3" w:tplc="B6A6976E">
      <w:numFmt w:val="bullet"/>
      <w:lvlText w:val="•"/>
      <w:lvlJc w:val="left"/>
      <w:pPr>
        <w:ind w:left="3059" w:hanging="275"/>
      </w:pPr>
      <w:rPr>
        <w:rFonts w:hint="default"/>
        <w:lang w:val="pt-PT" w:eastAsia="en-US" w:bidi="ar-SA"/>
      </w:rPr>
    </w:lvl>
    <w:lvl w:ilvl="4" w:tplc="D822213E">
      <w:numFmt w:val="bullet"/>
      <w:lvlText w:val="•"/>
      <w:lvlJc w:val="left"/>
      <w:pPr>
        <w:ind w:left="4046" w:hanging="275"/>
      </w:pPr>
      <w:rPr>
        <w:rFonts w:hint="default"/>
        <w:lang w:val="pt-PT" w:eastAsia="en-US" w:bidi="ar-SA"/>
      </w:rPr>
    </w:lvl>
    <w:lvl w:ilvl="5" w:tplc="98F8F4BE">
      <w:numFmt w:val="bullet"/>
      <w:lvlText w:val="•"/>
      <w:lvlJc w:val="left"/>
      <w:pPr>
        <w:ind w:left="5033" w:hanging="275"/>
      </w:pPr>
      <w:rPr>
        <w:rFonts w:hint="default"/>
        <w:lang w:val="pt-PT" w:eastAsia="en-US" w:bidi="ar-SA"/>
      </w:rPr>
    </w:lvl>
    <w:lvl w:ilvl="6" w:tplc="A378A54A">
      <w:numFmt w:val="bullet"/>
      <w:lvlText w:val="•"/>
      <w:lvlJc w:val="left"/>
      <w:pPr>
        <w:ind w:left="6019" w:hanging="275"/>
      </w:pPr>
      <w:rPr>
        <w:rFonts w:hint="default"/>
        <w:lang w:val="pt-PT" w:eastAsia="en-US" w:bidi="ar-SA"/>
      </w:rPr>
    </w:lvl>
    <w:lvl w:ilvl="7" w:tplc="A6A2262C">
      <w:numFmt w:val="bullet"/>
      <w:lvlText w:val="•"/>
      <w:lvlJc w:val="left"/>
      <w:pPr>
        <w:ind w:left="7006" w:hanging="275"/>
      </w:pPr>
      <w:rPr>
        <w:rFonts w:hint="default"/>
        <w:lang w:val="pt-PT" w:eastAsia="en-US" w:bidi="ar-SA"/>
      </w:rPr>
    </w:lvl>
    <w:lvl w:ilvl="8" w:tplc="AD9E08FE">
      <w:numFmt w:val="bullet"/>
      <w:lvlText w:val="•"/>
      <w:lvlJc w:val="left"/>
      <w:pPr>
        <w:ind w:left="7993" w:hanging="275"/>
      </w:pPr>
      <w:rPr>
        <w:rFonts w:hint="default"/>
        <w:lang w:val="pt-PT" w:eastAsia="en-US" w:bidi="ar-SA"/>
      </w:rPr>
    </w:lvl>
  </w:abstractNum>
  <w:abstractNum w:abstractNumId="2">
    <w:nsid w:val="2D8D490B"/>
    <w:multiLevelType w:val="hybridMultilevel"/>
    <w:tmpl w:val="86B2C27E"/>
    <w:lvl w:ilvl="0" w:tplc="04160001">
      <w:start w:val="1"/>
      <w:numFmt w:val="bullet"/>
      <w:lvlText w:val=""/>
      <w:lvlJc w:val="left"/>
      <w:pPr>
        <w:ind w:left="795" w:hanging="360"/>
      </w:pPr>
      <w:rPr>
        <w:rFonts w:hint="default" w:ascii="Symbol" w:hAnsi="Symbol"/>
      </w:rPr>
    </w:lvl>
    <w:lvl w:ilvl="1" w:tplc="04160003" w:tentative="1">
      <w:start w:val="1"/>
      <w:numFmt w:val="bullet"/>
      <w:lvlText w:val="o"/>
      <w:lvlJc w:val="left"/>
      <w:pPr>
        <w:ind w:left="1515" w:hanging="360"/>
      </w:pPr>
      <w:rPr>
        <w:rFonts w:hint="default" w:ascii="Courier New" w:hAnsi="Courier New" w:cs="Courier New"/>
      </w:rPr>
    </w:lvl>
    <w:lvl w:ilvl="2" w:tplc="04160005" w:tentative="1">
      <w:start w:val="1"/>
      <w:numFmt w:val="bullet"/>
      <w:lvlText w:val=""/>
      <w:lvlJc w:val="left"/>
      <w:pPr>
        <w:ind w:left="2235" w:hanging="360"/>
      </w:pPr>
      <w:rPr>
        <w:rFonts w:hint="default" w:ascii="Wingdings" w:hAnsi="Wingdings"/>
      </w:rPr>
    </w:lvl>
    <w:lvl w:ilvl="3" w:tplc="04160001" w:tentative="1">
      <w:start w:val="1"/>
      <w:numFmt w:val="bullet"/>
      <w:lvlText w:val=""/>
      <w:lvlJc w:val="left"/>
      <w:pPr>
        <w:ind w:left="2955" w:hanging="360"/>
      </w:pPr>
      <w:rPr>
        <w:rFonts w:hint="default" w:ascii="Symbol" w:hAnsi="Symbol"/>
      </w:rPr>
    </w:lvl>
    <w:lvl w:ilvl="4" w:tplc="04160003" w:tentative="1">
      <w:start w:val="1"/>
      <w:numFmt w:val="bullet"/>
      <w:lvlText w:val="o"/>
      <w:lvlJc w:val="left"/>
      <w:pPr>
        <w:ind w:left="3675" w:hanging="360"/>
      </w:pPr>
      <w:rPr>
        <w:rFonts w:hint="default" w:ascii="Courier New" w:hAnsi="Courier New" w:cs="Courier New"/>
      </w:rPr>
    </w:lvl>
    <w:lvl w:ilvl="5" w:tplc="04160005" w:tentative="1">
      <w:start w:val="1"/>
      <w:numFmt w:val="bullet"/>
      <w:lvlText w:val=""/>
      <w:lvlJc w:val="left"/>
      <w:pPr>
        <w:ind w:left="4395" w:hanging="360"/>
      </w:pPr>
      <w:rPr>
        <w:rFonts w:hint="default" w:ascii="Wingdings" w:hAnsi="Wingdings"/>
      </w:rPr>
    </w:lvl>
    <w:lvl w:ilvl="6" w:tplc="04160001" w:tentative="1">
      <w:start w:val="1"/>
      <w:numFmt w:val="bullet"/>
      <w:lvlText w:val=""/>
      <w:lvlJc w:val="left"/>
      <w:pPr>
        <w:ind w:left="5115" w:hanging="360"/>
      </w:pPr>
      <w:rPr>
        <w:rFonts w:hint="default" w:ascii="Symbol" w:hAnsi="Symbol"/>
      </w:rPr>
    </w:lvl>
    <w:lvl w:ilvl="7" w:tplc="04160003" w:tentative="1">
      <w:start w:val="1"/>
      <w:numFmt w:val="bullet"/>
      <w:lvlText w:val="o"/>
      <w:lvlJc w:val="left"/>
      <w:pPr>
        <w:ind w:left="5835" w:hanging="360"/>
      </w:pPr>
      <w:rPr>
        <w:rFonts w:hint="default" w:ascii="Courier New" w:hAnsi="Courier New" w:cs="Courier New"/>
      </w:rPr>
    </w:lvl>
    <w:lvl w:ilvl="8" w:tplc="04160005" w:tentative="1">
      <w:start w:val="1"/>
      <w:numFmt w:val="bullet"/>
      <w:lvlText w:val=""/>
      <w:lvlJc w:val="left"/>
      <w:pPr>
        <w:ind w:left="6555" w:hanging="360"/>
      </w:pPr>
      <w:rPr>
        <w:rFonts w:hint="default" w:ascii="Wingdings" w:hAnsi="Wingdings"/>
      </w:rPr>
    </w:lvl>
  </w:abstractNum>
  <w:abstractNum w:abstractNumId="3">
    <w:nsid w:val="35314FD1"/>
    <w:multiLevelType w:val="hybridMultilevel"/>
    <w:tmpl w:val="2362B4AC"/>
    <w:lvl w:ilvl="0" w:tplc="C37624EE">
      <w:start w:val="1"/>
      <w:numFmt w:val="decimal"/>
      <w:lvlText w:val="%1."/>
      <w:lvlJc w:val="left"/>
      <w:pPr>
        <w:ind w:left="1418" w:firstLine="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
    <w:nsid w:val="353A2873"/>
    <w:multiLevelType w:val="hybridMultilevel"/>
    <w:tmpl w:val="C5A4C5C0"/>
    <w:lvl w:ilvl="0" w:tplc="C87E1AA6">
      <w:start w:val="1"/>
      <w:numFmt w:val="decimal"/>
      <w:lvlText w:val="%1."/>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147A31"/>
    <w:multiLevelType w:val="hybridMultilevel"/>
    <w:tmpl w:val="159699D2"/>
    <w:lvl w:ilvl="0" w:tplc="76983256">
      <w:start w:val="1"/>
      <w:numFmt w:val="upperRoman"/>
      <w:lvlText w:val="%1"/>
      <w:lvlJc w:val="left"/>
      <w:pPr>
        <w:ind w:left="100" w:hanging="99"/>
      </w:pPr>
      <w:rPr>
        <w:rFonts w:hint="default" w:ascii="Calibri" w:hAnsi="Calibri" w:eastAsia="Calibri" w:cs="Calibri"/>
        <w:w w:val="99"/>
        <w:sz w:val="20"/>
        <w:szCs w:val="20"/>
        <w:lang w:val="pt-PT" w:eastAsia="en-US" w:bidi="ar-SA"/>
      </w:rPr>
    </w:lvl>
    <w:lvl w:ilvl="1" w:tplc="71EA883A">
      <w:numFmt w:val="bullet"/>
      <w:lvlText w:val="•"/>
      <w:lvlJc w:val="left"/>
      <w:pPr>
        <w:ind w:left="1086" w:hanging="99"/>
      </w:pPr>
      <w:rPr>
        <w:rFonts w:hint="default"/>
        <w:lang w:val="pt-PT" w:eastAsia="en-US" w:bidi="ar-SA"/>
      </w:rPr>
    </w:lvl>
    <w:lvl w:ilvl="2" w:tplc="819842F2">
      <w:numFmt w:val="bullet"/>
      <w:lvlText w:val="•"/>
      <w:lvlJc w:val="left"/>
      <w:pPr>
        <w:ind w:left="2073" w:hanging="99"/>
      </w:pPr>
      <w:rPr>
        <w:rFonts w:hint="default"/>
        <w:lang w:val="pt-PT" w:eastAsia="en-US" w:bidi="ar-SA"/>
      </w:rPr>
    </w:lvl>
    <w:lvl w:ilvl="3" w:tplc="8BD4DDAE">
      <w:numFmt w:val="bullet"/>
      <w:lvlText w:val="•"/>
      <w:lvlJc w:val="left"/>
      <w:pPr>
        <w:ind w:left="3059" w:hanging="99"/>
      </w:pPr>
      <w:rPr>
        <w:rFonts w:hint="default"/>
        <w:lang w:val="pt-PT" w:eastAsia="en-US" w:bidi="ar-SA"/>
      </w:rPr>
    </w:lvl>
    <w:lvl w:ilvl="4" w:tplc="D8747F86">
      <w:numFmt w:val="bullet"/>
      <w:lvlText w:val="•"/>
      <w:lvlJc w:val="left"/>
      <w:pPr>
        <w:ind w:left="4046" w:hanging="99"/>
      </w:pPr>
      <w:rPr>
        <w:rFonts w:hint="default"/>
        <w:lang w:val="pt-PT" w:eastAsia="en-US" w:bidi="ar-SA"/>
      </w:rPr>
    </w:lvl>
    <w:lvl w:ilvl="5" w:tplc="CD9A2CF0">
      <w:numFmt w:val="bullet"/>
      <w:lvlText w:val="•"/>
      <w:lvlJc w:val="left"/>
      <w:pPr>
        <w:ind w:left="5033" w:hanging="99"/>
      </w:pPr>
      <w:rPr>
        <w:rFonts w:hint="default"/>
        <w:lang w:val="pt-PT" w:eastAsia="en-US" w:bidi="ar-SA"/>
      </w:rPr>
    </w:lvl>
    <w:lvl w:ilvl="6" w:tplc="47D658AA">
      <w:numFmt w:val="bullet"/>
      <w:lvlText w:val="•"/>
      <w:lvlJc w:val="left"/>
      <w:pPr>
        <w:ind w:left="6019" w:hanging="99"/>
      </w:pPr>
      <w:rPr>
        <w:rFonts w:hint="default"/>
        <w:lang w:val="pt-PT" w:eastAsia="en-US" w:bidi="ar-SA"/>
      </w:rPr>
    </w:lvl>
    <w:lvl w:ilvl="7" w:tplc="D9C2756E">
      <w:numFmt w:val="bullet"/>
      <w:lvlText w:val="•"/>
      <w:lvlJc w:val="left"/>
      <w:pPr>
        <w:ind w:left="7006" w:hanging="99"/>
      </w:pPr>
      <w:rPr>
        <w:rFonts w:hint="default"/>
        <w:lang w:val="pt-PT" w:eastAsia="en-US" w:bidi="ar-SA"/>
      </w:rPr>
    </w:lvl>
    <w:lvl w:ilvl="8" w:tplc="691A9D04">
      <w:numFmt w:val="bullet"/>
      <w:lvlText w:val="•"/>
      <w:lvlJc w:val="left"/>
      <w:pPr>
        <w:ind w:left="7993" w:hanging="99"/>
      </w:pPr>
      <w:rPr>
        <w:rFonts w:hint="default"/>
        <w:lang w:val="pt-PT" w:eastAsia="en-US" w:bidi="ar-SA"/>
      </w:rPr>
    </w:lvl>
  </w:abstractNum>
  <w:num w:numId="1">
    <w:abstractNumId w:val="2"/>
  </w:num>
  <w:num w:numId="2">
    <w:abstractNumId w:val="3"/>
  </w:num>
  <w:num w:numId="3">
    <w:abstractNumId w:val="0"/>
  </w:num>
  <w:num w:numId="4">
    <w:abstractNumId w:val="4"/>
  </w:num>
  <w:num w:numId="5">
    <w:abstractNumId w:val="4"/>
    <w:lvlOverride w:ilvl="0">
      <w:lvl w:ilvl="0" w:tplc="C87E1AA6">
        <w:start w:val="1"/>
        <w:numFmt w:val="decimal"/>
        <w:lvlText w:val="%1."/>
        <w:lvlJc w:val="left"/>
        <w:pPr>
          <w:ind w:left="0" w:firstLine="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trackRevisions w:val="false"/>
  <w:defaultTabStop w:val="709"/>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117AC2"/>
    <w:rsid w:val="00000808"/>
    <w:rsid w:val="0000689E"/>
    <w:rsid w:val="00010B9B"/>
    <w:rsid w:val="000475F3"/>
    <w:rsid w:val="000540AD"/>
    <w:rsid w:val="000664E7"/>
    <w:rsid w:val="00096656"/>
    <w:rsid w:val="000A0F2B"/>
    <w:rsid w:val="000D3B0F"/>
    <w:rsid w:val="000D774F"/>
    <w:rsid w:val="0010574C"/>
    <w:rsid w:val="0011196B"/>
    <w:rsid w:val="00112121"/>
    <w:rsid w:val="00117AC2"/>
    <w:rsid w:val="00150D35"/>
    <w:rsid w:val="00151D72"/>
    <w:rsid w:val="0016019E"/>
    <w:rsid w:val="001606E8"/>
    <w:rsid w:val="00170DE9"/>
    <w:rsid w:val="001751E9"/>
    <w:rsid w:val="00193502"/>
    <w:rsid w:val="001C23A6"/>
    <w:rsid w:val="001C2783"/>
    <w:rsid w:val="001D2130"/>
    <w:rsid w:val="001F0CD6"/>
    <w:rsid w:val="001F47D8"/>
    <w:rsid w:val="00214EFA"/>
    <w:rsid w:val="0022555B"/>
    <w:rsid w:val="00261AE3"/>
    <w:rsid w:val="00262BF6"/>
    <w:rsid w:val="00267E8C"/>
    <w:rsid w:val="00276DDB"/>
    <w:rsid w:val="002806A7"/>
    <w:rsid w:val="002B2712"/>
    <w:rsid w:val="002B374D"/>
    <w:rsid w:val="002C4D9E"/>
    <w:rsid w:val="00303C77"/>
    <w:rsid w:val="003112D8"/>
    <w:rsid w:val="00311465"/>
    <w:rsid w:val="003215E9"/>
    <w:rsid w:val="00335274"/>
    <w:rsid w:val="00343F8F"/>
    <w:rsid w:val="0036124B"/>
    <w:rsid w:val="00364DC2"/>
    <w:rsid w:val="003A4B29"/>
    <w:rsid w:val="003B5AEB"/>
    <w:rsid w:val="003D3603"/>
    <w:rsid w:val="003D7B79"/>
    <w:rsid w:val="003E16AB"/>
    <w:rsid w:val="003E3048"/>
    <w:rsid w:val="003F5EFF"/>
    <w:rsid w:val="0040329B"/>
    <w:rsid w:val="004128A2"/>
    <w:rsid w:val="0041632C"/>
    <w:rsid w:val="0044284F"/>
    <w:rsid w:val="00460D9A"/>
    <w:rsid w:val="004655D6"/>
    <w:rsid w:val="0046630B"/>
    <w:rsid w:val="00467D17"/>
    <w:rsid w:val="00475368"/>
    <w:rsid w:val="0048302D"/>
    <w:rsid w:val="004840B1"/>
    <w:rsid w:val="00491E3E"/>
    <w:rsid w:val="004927D6"/>
    <w:rsid w:val="004A6082"/>
    <w:rsid w:val="004A67FC"/>
    <w:rsid w:val="004C3FEF"/>
    <w:rsid w:val="004C51ED"/>
    <w:rsid w:val="004D5C6A"/>
    <w:rsid w:val="004D6928"/>
    <w:rsid w:val="004F778B"/>
    <w:rsid w:val="0050684E"/>
    <w:rsid w:val="005150CF"/>
    <w:rsid w:val="00527498"/>
    <w:rsid w:val="00547CB6"/>
    <w:rsid w:val="0056260A"/>
    <w:rsid w:val="00565263"/>
    <w:rsid w:val="0057691A"/>
    <w:rsid w:val="00581AB1"/>
    <w:rsid w:val="005A3004"/>
    <w:rsid w:val="005B611A"/>
    <w:rsid w:val="005E4B90"/>
    <w:rsid w:val="005E6E99"/>
    <w:rsid w:val="005F0F00"/>
    <w:rsid w:val="00604A67"/>
    <w:rsid w:val="00640BBC"/>
    <w:rsid w:val="00643BFE"/>
    <w:rsid w:val="0065225C"/>
    <w:rsid w:val="00653BDF"/>
    <w:rsid w:val="00663D3D"/>
    <w:rsid w:val="00672A84"/>
    <w:rsid w:val="00681E1E"/>
    <w:rsid w:val="00695D9A"/>
    <w:rsid w:val="006A1CA7"/>
    <w:rsid w:val="006B23E5"/>
    <w:rsid w:val="006C3BE3"/>
    <w:rsid w:val="006D4AE9"/>
    <w:rsid w:val="006F06F0"/>
    <w:rsid w:val="0070093E"/>
    <w:rsid w:val="0071744C"/>
    <w:rsid w:val="00724899"/>
    <w:rsid w:val="0074502D"/>
    <w:rsid w:val="007841E9"/>
    <w:rsid w:val="0078508F"/>
    <w:rsid w:val="007B5230"/>
    <w:rsid w:val="007D2031"/>
    <w:rsid w:val="007D59A7"/>
    <w:rsid w:val="007E1783"/>
    <w:rsid w:val="007E2266"/>
    <w:rsid w:val="007E7841"/>
    <w:rsid w:val="008053DA"/>
    <w:rsid w:val="008205A7"/>
    <w:rsid w:val="00840C28"/>
    <w:rsid w:val="00856499"/>
    <w:rsid w:val="00875854"/>
    <w:rsid w:val="008D7EB8"/>
    <w:rsid w:val="008F3673"/>
    <w:rsid w:val="008F79B0"/>
    <w:rsid w:val="00916C80"/>
    <w:rsid w:val="00916D04"/>
    <w:rsid w:val="00922E30"/>
    <w:rsid w:val="00962B96"/>
    <w:rsid w:val="00971505"/>
    <w:rsid w:val="00974ECB"/>
    <w:rsid w:val="0098405C"/>
    <w:rsid w:val="009A0B49"/>
    <w:rsid w:val="009A6DA8"/>
    <w:rsid w:val="009B4A02"/>
    <w:rsid w:val="009C260E"/>
    <w:rsid w:val="00A022E9"/>
    <w:rsid w:val="00A25EB4"/>
    <w:rsid w:val="00A33781"/>
    <w:rsid w:val="00A35974"/>
    <w:rsid w:val="00A97633"/>
    <w:rsid w:val="00AA010C"/>
    <w:rsid w:val="00AA0551"/>
    <w:rsid w:val="00AB15AC"/>
    <w:rsid w:val="00AB3A01"/>
    <w:rsid w:val="00AD6668"/>
    <w:rsid w:val="00AE3AF4"/>
    <w:rsid w:val="00AE469D"/>
    <w:rsid w:val="00B10359"/>
    <w:rsid w:val="00B112BA"/>
    <w:rsid w:val="00B13C40"/>
    <w:rsid w:val="00B17F76"/>
    <w:rsid w:val="00B34D67"/>
    <w:rsid w:val="00B67FD0"/>
    <w:rsid w:val="00B90DF0"/>
    <w:rsid w:val="00B9326E"/>
    <w:rsid w:val="00BA6626"/>
    <w:rsid w:val="00BC3388"/>
    <w:rsid w:val="00BE7DE9"/>
    <w:rsid w:val="00C113D4"/>
    <w:rsid w:val="00C14DAB"/>
    <w:rsid w:val="00C25971"/>
    <w:rsid w:val="00C678C9"/>
    <w:rsid w:val="00C766F0"/>
    <w:rsid w:val="00C81832"/>
    <w:rsid w:val="00C9272E"/>
    <w:rsid w:val="00C9576C"/>
    <w:rsid w:val="00CB3C7B"/>
    <w:rsid w:val="00CE29BB"/>
    <w:rsid w:val="00CF1F86"/>
    <w:rsid w:val="00CF6F50"/>
    <w:rsid w:val="00D14662"/>
    <w:rsid w:val="00D20B3E"/>
    <w:rsid w:val="00D21641"/>
    <w:rsid w:val="00D4296A"/>
    <w:rsid w:val="00D642D2"/>
    <w:rsid w:val="00D65E08"/>
    <w:rsid w:val="00D80CE5"/>
    <w:rsid w:val="00D8338B"/>
    <w:rsid w:val="00D869F2"/>
    <w:rsid w:val="00D87186"/>
    <w:rsid w:val="00D959B6"/>
    <w:rsid w:val="00D96C91"/>
    <w:rsid w:val="00DB5F2C"/>
    <w:rsid w:val="00DD2078"/>
    <w:rsid w:val="00DD7468"/>
    <w:rsid w:val="00DE30A8"/>
    <w:rsid w:val="00DF71E7"/>
    <w:rsid w:val="00E25316"/>
    <w:rsid w:val="00E26D75"/>
    <w:rsid w:val="00E429B4"/>
    <w:rsid w:val="00E44921"/>
    <w:rsid w:val="00E610D3"/>
    <w:rsid w:val="00E830DB"/>
    <w:rsid w:val="00E92C82"/>
    <w:rsid w:val="00E95E38"/>
    <w:rsid w:val="00E96C88"/>
    <w:rsid w:val="00E97F87"/>
    <w:rsid w:val="00EA7675"/>
    <w:rsid w:val="00EB1427"/>
    <w:rsid w:val="00EC36A3"/>
    <w:rsid w:val="00EC5923"/>
    <w:rsid w:val="00EC5CAF"/>
    <w:rsid w:val="00EF1B7C"/>
    <w:rsid w:val="00F00532"/>
    <w:rsid w:val="00F01A41"/>
    <w:rsid w:val="00F12787"/>
    <w:rsid w:val="00F156B8"/>
    <w:rsid w:val="00F369BA"/>
    <w:rsid w:val="00F75723"/>
    <w:rsid w:val="00F75D22"/>
    <w:rsid w:val="00FA4A43"/>
    <w:rsid w:val="00FC3CB8"/>
    <w:rsid w:val="00FD7183"/>
    <w:rsid w:val="00FF2ECB"/>
    <w:rsid w:val="010B638B"/>
    <w:rsid w:val="045D8A75"/>
    <w:rsid w:val="0F86C505"/>
    <w:rsid w:val="143F087E"/>
    <w:rsid w:val="14CF3065"/>
    <w:rsid w:val="1BEB2476"/>
    <w:rsid w:val="2105A5FF"/>
    <w:rsid w:val="256FBC07"/>
    <w:rsid w:val="265ADAB0"/>
    <w:rsid w:val="2F66D10B"/>
    <w:rsid w:val="3193AD28"/>
    <w:rsid w:val="31C1FBDD"/>
    <w:rsid w:val="365D4709"/>
    <w:rsid w:val="391C6001"/>
    <w:rsid w:val="3966DE69"/>
    <w:rsid w:val="3FCD4D9A"/>
    <w:rsid w:val="446847B7"/>
    <w:rsid w:val="4556C6FF"/>
    <w:rsid w:val="4710443A"/>
    <w:rsid w:val="4794765C"/>
    <w:rsid w:val="49767BD2"/>
    <w:rsid w:val="58D4872E"/>
    <w:rsid w:val="5955CDC4"/>
    <w:rsid w:val="5A25C5E3"/>
    <w:rsid w:val="5B3EF5F8"/>
    <w:rsid w:val="5BF9091D"/>
    <w:rsid w:val="5E041EB7"/>
    <w:rsid w:val="633D9FCD"/>
    <w:rsid w:val="63AA3CEA"/>
    <w:rsid w:val="67A8081F"/>
    <w:rsid w:val="7411E3D4"/>
    <w:rsid w:val="76BCF0F0"/>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88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uiPriority="1"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000808"/>
    <w:pPr>
      <w:widowControl w:val="0"/>
      <w:autoSpaceDE w:val="0"/>
      <w:autoSpaceDN w:val="0"/>
      <w:spacing w:after="0" w:line="240" w:lineRule="auto"/>
    </w:pPr>
    <w:rPr>
      <w:rFonts w:ascii="Calibri" w:hAnsi="Calibri" w:eastAsia="Calibri" w:cs="Calibri"/>
      <w:lang w:val="pt-PT"/>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extodebalo">
    <w:name w:val="Balloon Text"/>
    <w:basedOn w:val="Normal"/>
    <w:link w:val="TextodebaloChar"/>
    <w:uiPriority w:val="99"/>
    <w:semiHidden/>
    <w:unhideWhenUsed/>
    <w:rsid w:val="00B67FD0"/>
    <w:rPr>
      <w:rFonts w:ascii="Tahoma" w:hAnsi="Tahoma" w:cs="Tahoma"/>
      <w:sz w:val="16"/>
      <w:szCs w:val="16"/>
    </w:rPr>
  </w:style>
  <w:style w:type="character" w:styleId="TextodebaloChar" w:customStyle="1">
    <w:name w:val="Texto de balão Char"/>
    <w:basedOn w:val="Fontepargpadro"/>
    <w:link w:val="Textodebalo"/>
    <w:uiPriority w:val="99"/>
    <w:semiHidden/>
    <w:rsid w:val="00B67FD0"/>
    <w:rPr>
      <w:rFonts w:ascii="Tahoma" w:hAnsi="Tahoma" w:cs="Tahoma"/>
      <w:sz w:val="16"/>
      <w:szCs w:val="16"/>
    </w:rPr>
  </w:style>
  <w:style w:type="paragraph" w:styleId="PargrafodaLista">
    <w:name w:val="List Paragraph"/>
    <w:basedOn w:val="Normal"/>
    <w:uiPriority w:val="1"/>
    <w:qFormat/>
    <w:rsid w:val="005B611A"/>
    <w:pPr>
      <w:ind w:left="720"/>
      <w:contextualSpacing/>
    </w:pPr>
  </w:style>
  <w:style w:type="paragraph" w:styleId="Cabealho">
    <w:name w:val="header"/>
    <w:basedOn w:val="Normal"/>
    <w:link w:val="CabealhoChar"/>
    <w:uiPriority w:val="99"/>
    <w:unhideWhenUsed/>
    <w:rsid w:val="00EC36A3"/>
    <w:pPr>
      <w:tabs>
        <w:tab w:val="center" w:pos="4252"/>
        <w:tab w:val="right" w:pos="8504"/>
      </w:tabs>
    </w:pPr>
  </w:style>
  <w:style w:type="character" w:styleId="CabealhoChar" w:customStyle="1">
    <w:name w:val="Cabeçalho Char"/>
    <w:basedOn w:val="Fontepargpadro"/>
    <w:link w:val="Cabealho"/>
    <w:uiPriority w:val="99"/>
    <w:rsid w:val="00EC36A3"/>
  </w:style>
  <w:style w:type="paragraph" w:styleId="Rodap">
    <w:name w:val="footer"/>
    <w:basedOn w:val="Normal"/>
    <w:link w:val="RodapChar"/>
    <w:uiPriority w:val="99"/>
    <w:unhideWhenUsed/>
    <w:rsid w:val="00EC36A3"/>
    <w:pPr>
      <w:tabs>
        <w:tab w:val="center" w:pos="4252"/>
        <w:tab w:val="right" w:pos="8504"/>
      </w:tabs>
    </w:pPr>
  </w:style>
  <w:style w:type="character" w:styleId="RodapChar" w:customStyle="1">
    <w:name w:val="Rodapé Char"/>
    <w:basedOn w:val="Fontepargpadro"/>
    <w:link w:val="Rodap"/>
    <w:uiPriority w:val="99"/>
    <w:rsid w:val="00EC36A3"/>
  </w:style>
  <w:style w:type="table" w:styleId="Tabelacomgrade">
    <w:name w:val="Table Grid"/>
    <w:basedOn w:val="Tabelanormal"/>
    <w:uiPriority w:val="59"/>
    <w:rsid w:val="00150D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0" w:customStyle="1">
    <w:name w:val="Normal Table0"/>
    <w:uiPriority w:val="2"/>
    <w:semiHidden/>
    <w:unhideWhenUsed/>
    <w:qFormat/>
    <w:rsid w:val="009A6D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A6DA8"/>
    <w:pPr>
      <w:ind w:left="100"/>
    </w:pPr>
    <w:rPr>
      <w:sz w:val="20"/>
      <w:szCs w:val="20"/>
    </w:rPr>
  </w:style>
  <w:style w:type="character" w:styleId="CorpodetextoChar" w:customStyle="1">
    <w:name w:val="Corpo de texto Char"/>
    <w:basedOn w:val="Fontepargpadro"/>
    <w:link w:val="Corpodetexto"/>
    <w:uiPriority w:val="1"/>
    <w:rsid w:val="009A6DA8"/>
    <w:rPr>
      <w:rFonts w:ascii="Calibri" w:hAnsi="Calibri" w:eastAsia="Calibri" w:cs="Calibri"/>
      <w:sz w:val="20"/>
      <w:szCs w:val="20"/>
      <w:lang w:val="pt-PT"/>
    </w:rPr>
  </w:style>
  <w:style w:type="paragraph" w:styleId="TableParagraph" w:customStyle="1">
    <w:name w:val="Table Paragraph"/>
    <w:basedOn w:val="Normal"/>
    <w:uiPriority w:val="1"/>
    <w:qFormat/>
    <w:rsid w:val="009A6DA8"/>
  </w:style>
  <w:style w:type="character" w:styleId="Refdecomentrio">
    <w:name w:val="annotation reference"/>
    <w:basedOn w:val="Fontepargpadro"/>
    <w:uiPriority w:val="99"/>
    <w:semiHidden/>
    <w:unhideWhenUsed/>
    <w:rsid w:val="00EB1427"/>
    <w:rPr>
      <w:sz w:val="16"/>
      <w:szCs w:val="16"/>
    </w:rPr>
  </w:style>
  <w:style w:type="paragraph" w:styleId="Textodecomentrio">
    <w:name w:val="annotation text"/>
    <w:basedOn w:val="Normal"/>
    <w:link w:val="TextodecomentrioChar"/>
    <w:uiPriority w:val="99"/>
    <w:semiHidden/>
    <w:unhideWhenUsed/>
    <w:rsid w:val="00EB1427"/>
    <w:rPr>
      <w:sz w:val="20"/>
      <w:szCs w:val="20"/>
    </w:rPr>
  </w:style>
  <w:style w:type="character" w:styleId="TextodecomentrioChar" w:customStyle="1">
    <w:name w:val="Texto de comentário Char"/>
    <w:basedOn w:val="Fontepargpadro"/>
    <w:link w:val="Textodecomentrio"/>
    <w:uiPriority w:val="99"/>
    <w:semiHidden/>
    <w:rsid w:val="00EB1427"/>
    <w:rPr>
      <w:rFonts w:ascii="Calibri" w:hAnsi="Calibri" w:eastAsia="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EB1427"/>
    <w:rPr>
      <w:b/>
      <w:bCs/>
    </w:rPr>
  </w:style>
  <w:style w:type="character" w:styleId="AssuntodocomentrioChar" w:customStyle="1">
    <w:name w:val="Assunto do comentário Char"/>
    <w:basedOn w:val="TextodecomentrioChar"/>
    <w:link w:val="Assuntodocomentrio"/>
    <w:uiPriority w:val="99"/>
    <w:semiHidden/>
    <w:rsid w:val="00EB1427"/>
    <w:rPr>
      <w:rFonts w:ascii="Calibri" w:hAnsi="Calibri" w:eastAsia="Calibri" w:cs="Calibri"/>
      <w:b/>
      <w:bCs/>
      <w:sz w:val="20"/>
      <w:szCs w:val="20"/>
      <w:lang w:val="pt-PT"/>
    </w:rPr>
  </w:style>
  <w:style w:type="paragraph" w:styleId="SemEspaamento">
    <w:name w:val="No Spacing"/>
    <w:uiPriority w:val="1"/>
    <w:qFormat/>
    <w:rsid w:val="005E4B90"/>
    <w:pPr>
      <w:widowControl w:val="0"/>
      <w:autoSpaceDE w:val="0"/>
      <w:autoSpaceDN w:val="0"/>
      <w:spacing w:after="0" w:line="240" w:lineRule="auto"/>
    </w:pPr>
    <w:rPr>
      <w:rFonts w:ascii="Calibri" w:hAnsi="Calibri" w:eastAsia="Calibri" w:cs="Calibri"/>
      <w:lang w:val="pt-PT"/>
    </w:rPr>
  </w:style>
  <w:style w:type="paragraph" w:styleId="Default" w:customStyle="1">
    <w:name w:val="Default"/>
    <w:rsid w:val="006F06F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04042">
      <w:bodyDiv w:val="1"/>
      <w:marLeft w:val="0"/>
      <w:marRight w:val="0"/>
      <w:marTop w:val="0"/>
      <w:marBottom w:val="0"/>
      <w:divBdr>
        <w:top w:val="none" w:sz="0" w:space="0" w:color="auto"/>
        <w:left w:val="none" w:sz="0" w:space="0" w:color="auto"/>
        <w:bottom w:val="none" w:sz="0" w:space="0" w:color="auto"/>
        <w:right w:val="none" w:sz="0" w:space="0" w:color="auto"/>
      </w:divBdr>
      <w:divsChild>
        <w:div w:id="564031794">
          <w:marLeft w:val="0"/>
          <w:marRight w:val="0"/>
          <w:marTop w:val="120"/>
          <w:marBottom w:val="120"/>
          <w:divBdr>
            <w:top w:val="none" w:sz="0" w:space="0" w:color="auto"/>
            <w:left w:val="none" w:sz="0" w:space="0" w:color="auto"/>
            <w:bottom w:val="none" w:sz="0" w:space="0" w:color="auto"/>
            <w:right w:val="none" w:sz="0" w:space="0" w:color="auto"/>
          </w:divBdr>
          <w:divsChild>
            <w:div w:id="1287195132">
              <w:marLeft w:val="0"/>
              <w:marRight w:val="0"/>
              <w:marTop w:val="0"/>
              <w:marBottom w:val="0"/>
              <w:divBdr>
                <w:top w:val="none" w:sz="0" w:space="0" w:color="auto"/>
                <w:left w:val="none" w:sz="0" w:space="0" w:color="auto"/>
                <w:bottom w:val="none" w:sz="0" w:space="0" w:color="auto"/>
                <w:right w:val="none" w:sz="0" w:space="0" w:color="auto"/>
              </w:divBdr>
            </w:div>
          </w:divsChild>
        </w:div>
        <w:div w:id="1949652054">
          <w:marLeft w:val="0"/>
          <w:marRight w:val="0"/>
          <w:marTop w:val="0"/>
          <w:marBottom w:val="120"/>
          <w:divBdr>
            <w:top w:val="none" w:sz="0" w:space="0" w:color="auto"/>
            <w:left w:val="none" w:sz="0" w:space="0" w:color="auto"/>
            <w:bottom w:val="none" w:sz="0" w:space="0" w:color="auto"/>
            <w:right w:val="none" w:sz="0" w:space="0" w:color="auto"/>
          </w:divBdr>
          <w:divsChild>
            <w:div w:id="7050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52889">
      <w:bodyDiv w:val="1"/>
      <w:marLeft w:val="0"/>
      <w:marRight w:val="0"/>
      <w:marTop w:val="0"/>
      <w:marBottom w:val="0"/>
      <w:divBdr>
        <w:top w:val="none" w:sz="0" w:space="0" w:color="auto"/>
        <w:left w:val="none" w:sz="0" w:space="0" w:color="auto"/>
        <w:bottom w:val="none" w:sz="0" w:space="0" w:color="auto"/>
        <w:right w:val="none" w:sz="0" w:space="0" w:color="auto"/>
      </w:divBdr>
    </w:div>
    <w:div w:id="1419325281">
      <w:bodyDiv w:val="1"/>
      <w:marLeft w:val="0"/>
      <w:marRight w:val="0"/>
      <w:marTop w:val="0"/>
      <w:marBottom w:val="0"/>
      <w:divBdr>
        <w:top w:val="none" w:sz="0" w:space="0" w:color="auto"/>
        <w:left w:val="none" w:sz="0" w:space="0" w:color="auto"/>
        <w:bottom w:val="none" w:sz="0" w:space="0" w:color="auto"/>
        <w:right w:val="none" w:sz="0" w:space="0" w:color="auto"/>
      </w:divBdr>
    </w:div>
    <w:div w:id="1556118725">
      <w:bodyDiv w:val="1"/>
      <w:marLeft w:val="0"/>
      <w:marRight w:val="0"/>
      <w:marTop w:val="0"/>
      <w:marBottom w:val="0"/>
      <w:divBdr>
        <w:top w:val="none" w:sz="0" w:space="0" w:color="auto"/>
        <w:left w:val="none" w:sz="0" w:space="0" w:color="auto"/>
        <w:bottom w:val="none" w:sz="0" w:space="0" w:color="auto"/>
        <w:right w:val="none" w:sz="0" w:space="0" w:color="auto"/>
      </w:divBdr>
    </w:div>
    <w:div w:id="1689596274">
      <w:bodyDiv w:val="1"/>
      <w:marLeft w:val="0"/>
      <w:marRight w:val="0"/>
      <w:marTop w:val="0"/>
      <w:marBottom w:val="0"/>
      <w:divBdr>
        <w:top w:val="none" w:sz="0" w:space="0" w:color="auto"/>
        <w:left w:val="none" w:sz="0" w:space="0" w:color="auto"/>
        <w:bottom w:val="none" w:sz="0" w:space="0" w:color="auto"/>
        <w:right w:val="none" w:sz="0" w:space="0" w:color="auto"/>
      </w:divBdr>
    </w:div>
    <w:div w:id="1895504231">
      <w:bodyDiv w:val="1"/>
      <w:marLeft w:val="0"/>
      <w:marRight w:val="0"/>
      <w:marTop w:val="0"/>
      <w:marBottom w:val="0"/>
      <w:divBdr>
        <w:top w:val="none" w:sz="0" w:space="0" w:color="auto"/>
        <w:left w:val="none" w:sz="0" w:space="0" w:color="auto"/>
        <w:bottom w:val="none" w:sz="0" w:space="0" w:color="auto"/>
        <w:right w:val="none" w:sz="0" w:space="0" w:color="auto"/>
      </w:divBdr>
    </w:div>
    <w:div w:id="190016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0f68d5-0b14-4e47-aba7-73ec6449cf95">
      <Terms xmlns="http://schemas.microsoft.com/office/infopath/2007/PartnerControls"/>
    </lcf76f155ced4ddcb4097134ff3c332f>
    <TaxCatchAll xmlns="95471a16-b6db-4f79-ae14-03e21d5f28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838445421C02048A280A544F4C45C38" ma:contentTypeVersion="11" ma:contentTypeDescription="Crie um novo documento." ma:contentTypeScope="" ma:versionID="1edef24e5405606510d29822ff3bfdc0">
  <xsd:schema xmlns:xsd="http://www.w3.org/2001/XMLSchema" xmlns:xs="http://www.w3.org/2001/XMLSchema" xmlns:p="http://schemas.microsoft.com/office/2006/metadata/properties" xmlns:ns2="de0f68d5-0b14-4e47-aba7-73ec6449cf95" xmlns:ns3="95471a16-b6db-4f79-ae14-03e21d5f2812" targetNamespace="http://schemas.microsoft.com/office/2006/metadata/properties" ma:root="true" ma:fieldsID="f3a16b4682fb64fd0681ccb49f40b1ae" ns2:_="" ns3:_="">
    <xsd:import namespace="de0f68d5-0b14-4e47-aba7-73ec6449cf95"/>
    <xsd:import namespace="95471a16-b6db-4f79-ae14-03e21d5f28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68d5-0b14-4e47-aba7-73ec6449c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c666036a-182f-4ecd-b44e-d420e52619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471a16-b6db-4f79-ae14-03e21d5f2812"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18" nillable="true" ma:displayName="Taxonomy Catch All Column" ma:hidden="true" ma:list="{7956ce17-f829-4569-90e2-ebd99aa024f5}" ma:internalName="TaxCatchAll" ma:showField="CatchAllData" ma:web="95471a16-b6db-4f79-ae14-03e21d5f2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4A854-FF4F-4F14-912E-BC1048BEFD57}">
  <ds:schemaRefs>
    <ds:schemaRef ds:uri="http://purl.org/dc/elements/1.1/"/>
    <ds:schemaRef ds:uri="http://schemas.microsoft.com/office/2006/metadata/properties"/>
    <ds:schemaRef ds:uri="de0f68d5-0b14-4e47-aba7-73ec6449cf9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5471a16-b6db-4f79-ae14-03e21d5f2812"/>
    <ds:schemaRef ds:uri="http://www.w3.org/XML/1998/namespace"/>
  </ds:schemaRefs>
</ds:datastoreItem>
</file>

<file path=customXml/itemProps2.xml><?xml version="1.0" encoding="utf-8"?>
<ds:datastoreItem xmlns:ds="http://schemas.openxmlformats.org/officeDocument/2006/customXml" ds:itemID="{FE259779-5CA3-47D3-8BC1-BF1E993CEF2E}"/>
</file>

<file path=customXml/itemProps3.xml><?xml version="1.0" encoding="utf-8"?>
<ds:datastoreItem xmlns:ds="http://schemas.openxmlformats.org/officeDocument/2006/customXml" ds:itemID="{53BA3583-822D-41CC-8575-12F5704726D8}">
  <ds:schemaRefs>
    <ds:schemaRef ds:uri="http://schemas.microsoft.com/sharepoint/v3/contenttype/forms"/>
  </ds:schemaRefs>
</ds:datastoreItem>
</file>

<file path=customXml/itemProps4.xml><?xml version="1.0" encoding="utf-8"?>
<ds:datastoreItem xmlns:ds="http://schemas.openxmlformats.org/officeDocument/2006/customXml" ds:itemID="{00322DD2-CBC7-41D8-84BA-4708EE21EBA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Glaucia Almeida Reis</dc:creator>
  <cp:lastModifiedBy>SERGIO KAZUYOSHI SARUWATARU</cp:lastModifiedBy>
  <cp:revision>35</cp:revision>
  <cp:lastPrinted>2019-09-25T18:04:00Z</cp:lastPrinted>
  <dcterms:created xsi:type="dcterms:W3CDTF">2021-11-18T18:17:00Z</dcterms:created>
  <dcterms:modified xsi:type="dcterms:W3CDTF">2023-01-31T16:56:47Z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0x0101003838445421C02048A280A544F4C45C38</vt:lpwstr>
  </property>
  <property fmtid="{D5CDD505-2E9C-101B-9397-08002B2CF9AE}" pid="3" name="MediaServiceImageTags">
    <vt:lpwstr/>
  </property>
</Properties>
</file>